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433B2C" w:rsidP="00433B2C">
      <w:pPr>
        <w:rPr>
          <w:rFonts w:ascii="Arial Narrow" w:hAnsi="Arial Narrow"/>
        </w:rPr>
      </w:pPr>
      <w:r w:rsidRPr="005A434D">
        <w:rPr>
          <w:rFonts w:ascii="Arial Narrow" w:hAnsi="Arial Narrow"/>
        </w:rPr>
        <w:t>KLASA: 406-01/19-02/1</w:t>
      </w:r>
    </w:p>
    <w:p w:rsidR="00433B2C" w:rsidRPr="005A434D" w:rsidRDefault="00702200" w:rsidP="00433B2C">
      <w:pPr>
        <w:rPr>
          <w:rFonts w:ascii="Arial Narrow" w:hAnsi="Arial Narrow"/>
        </w:rPr>
      </w:pPr>
      <w:r>
        <w:rPr>
          <w:rFonts w:ascii="Arial Narrow" w:hAnsi="Arial Narrow"/>
        </w:rPr>
        <w:t>URBROJ: 2189/02-04-02/02-19-</w:t>
      </w:r>
      <w:r w:rsidR="00922B0A">
        <w:rPr>
          <w:rFonts w:ascii="Arial Narrow" w:hAnsi="Arial Narrow"/>
          <w:color w:val="auto"/>
        </w:rPr>
        <w:t>14</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433B2C" w:rsidP="00433B2C">
      <w:pPr>
        <w:pStyle w:val="Default"/>
        <w:jc w:val="center"/>
        <w:rPr>
          <w:noProof/>
          <w:color w:val="00000A"/>
          <w:sz w:val="22"/>
          <w:szCs w:val="22"/>
          <w:lang w:val="hr-HR"/>
        </w:rPr>
      </w:pPr>
      <w:r w:rsidRPr="00433B2C">
        <w:rPr>
          <w:rFonts w:ascii="Arial Narrow" w:hAnsi="Arial Narrow"/>
          <w:b/>
          <w:color w:val="auto"/>
          <w:sz w:val="40"/>
          <w:szCs w:val="40"/>
          <w:lang w:eastAsia="ar-SA"/>
        </w:rPr>
        <w:t>Radovi na uređenju EPIcentar Sequoia</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47B3E">
        <w:rPr>
          <w:b/>
          <w:bCs/>
          <w:noProof/>
          <w:color w:val="00000A"/>
          <w:sz w:val="22"/>
          <w:szCs w:val="22"/>
          <w:lang w:val="hr-HR"/>
        </w:rPr>
        <w:t>40/</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Pr="004702EE">
        <w:rPr>
          <w:rFonts w:ascii="Arial" w:eastAsia="Calibri" w:hAnsi="Arial" w:cs="Arial"/>
          <w:color w:val="auto"/>
          <w:sz w:val="22"/>
          <w:szCs w:val="22"/>
        </w:rPr>
        <w:t>KK.06.1.2.02.0037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922B0A" w:rsidRPr="00922B0A">
        <w:rPr>
          <w:rFonts w:ascii="Arial" w:hAnsi="Arial" w:cs="Arial"/>
          <w:color w:val="auto"/>
          <w:sz w:val="22"/>
          <w:szCs w:val="22"/>
        </w:rPr>
        <w:t>srpanj</w:t>
      </w:r>
      <w:r w:rsidR="00433B2C">
        <w:rPr>
          <w:rFonts w:ascii="Arial" w:hAnsi="Arial" w:cs="Arial"/>
          <w:sz w:val="22"/>
          <w:szCs w:val="22"/>
        </w:rPr>
        <w:t xml:space="preserve"> 2019</w:t>
      </w:r>
      <w:r w:rsidRPr="0001347B">
        <w:rPr>
          <w:rFonts w:ascii="Arial" w:hAnsi="Arial" w:cs="Arial"/>
          <w:sz w:val="22"/>
          <w:szCs w:val="22"/>
        </w:rPr>
        <w:t>.</w:t>
      </w:r>
    </w:p>
    <w:p w:rsidR="00785528" w:rsidRDefault="00785528"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30</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Pr="008F6C64">
              <w:rPr>
                <w:rFonts w:ascii="Arial" w:hAnsi="Arial" w:cs="Arial"/>
                <w:sz w:val="20"/>
                <w:szCs w:val="20"/>
              </w:rPr>
              <w:t xml:space="preserve">Glavni projekt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bl>
    <w:p w:rsidR="00D63C0C" w:rsidRDefault="00D63C0C" w:rsidP="000B25DB">
      <w:pPr>
        <w:spacing w:line="360" w:lineRule="auto"/>
        <w:rPr>
          <w:rFonts w:cs="Arial"/>
          <w:b/>
          <w:bCs/>
        </w:rPr>
      </w:pPr>
    </w:p>
    <w:p w:rsidR="000E5999" w:rsidRPr="00922B0A" w:rsidRDefault="000E5999" w:rsidP="00922B0A">
      <w:pPr>
        <w:tabs>
          <w:tab w:val="left" w:pos="1402"/>
        </w:tabs>
        <w:rPr>
          <w:rFonts w:cs="Arial"/>
        </w:rPr>
        <w:sectPr w:rsidR="000E5999" w:rsidRPr="00922B0A">
          <w:footerReference w:type="default" r:id="rId9"/>
          <w:pgSz w:w="11906" w:h="16838"/>
          <w:pgMar w:top="709" w:right="1418" w:bottom="397" w:left="992" w:header="0" w:footer="0" w:gutter="0"/>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10"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1"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2"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922B0A" w:rsidP="00922B0A">
      <w:r w:rsidRPr="00922B0A">
        <w:rPr>
          <w:rFonts w:ascii="Arial" w:hAnsi="Arial" w:cs="Arial"/>
          <w:color w:val="000000"/>
          <w:sz w:val="22"/>
          <w:szCs w:val="22"/>
        </w:rPr>
        <w:t>Ev. broj: 40/19.</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Popis gospodarskih subjekata s kojima je naručitelj u sukobu interesa 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922B0A" w:rsidRPr="00922B0A" w:rsidRDefault="00922B0A" w:rsidP="00922B0A">
      <w:pPr>
        <w:rPr>
          <w:rFonts w:ascii="Arial" w:hAnsi="Arial" w:cs="Arial"/>
          <w:color w:val="auto"/>
          <w:sz w:val="22"/>
          <w:szCs w:val="22"/>
        </w:rPr>
      </w:pPr>
      <w:r w:rsidRPr="00922B0A">
        <w:rPr>
          <w:rFonts w:ascii="Arial" w:hAnsi="Arial" w:cs="Arial"/>
          <w:color w:val="auto"/>
          <w:sz w:val="22"/>
          <w:szCs w:val="22"/>
        </w:rPr>
        <w:t>Procijenjena vrijednost nabave je 13.047.468,50 HRK (bez PDV-a).</w:t>
      </w:r>
    </w:p>
    <w:p w:rsidR="00922B0A" w:rsidRPr="00922B0A" w:rsidRDefault="00922B0A" w:rsidP="00922B0A">
      <w:pPr>
        <w:rPr>
          <w:rFonts w:ascii="Arial" w:hAnsi="Arial" w:cs="Arial"/>
          <w:color w:val="000000" w:themeColor="text1"/>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r w:rsidRPr="00922B0A">
        <w:rPr>
          <w:rFonts w:ascii="Arial" w:hAnsi="Arial" w:cs="Arial"/>
          <w:noProof w:val="0"/>
          <w:color w:val="000000"/>
          <w:lang w:val="en-US" w:eastAsia="en-US"/>
        </w:rPr>
        <w:t xml:space="preserve">Sukladno članku 198. stavku 3. ZJN 2016, naručitelj je proveo prethodno savjetovanje sa zainteresiranim gospodarskim subjektima, u trajanju od najmanje 5 dana, odnosno od 26. 04. 2019. do 09. 05. 2019., </w:t>
      </w:r>
      <w:r w:rsidR="00C27849" w:rsidRPr="00C27849">
        <w:rPr>
          <w:rFonts w:ascii="Arial" w:hAnsi="Arial" w:cs="Arial"/>
          <w:noProof w:val="0"/>
          <w:color w:val="000000"/>
          <w:lang w:val="en-US" w:eastAsia="en-US"/>
        </w:rPr>
        <w:t xml:space="preserve">koje je objavljeno na internetskoj stranici: https://eojn.nn.hr/Oglasnik/, te je o prethodnom savjetovanju sastavio i objavio Izvješće na internetskoj stranici: https://eojn.nn.hr/Oglasnik/, i to dana </w:t>
      </w:r>
      <w:r w:rsidR="00C27849">
        <w:rPr>
          <w:rFonts w:ascii="Arial" w:hAnsi="Arial" w:cs="Arial"/>
          <w:noProof w:val="0"/>
          <w:color w:val="000000"/>
          <w:lang w:val="en-US" w:eastAsia="en-US"/>
        </w:rPr>
        <w:t>26. 07.</w:t>
      </w:r>
      <w:r w:rsidR="00C27849" w:rsidRPr="00C27849">
        <w:rPr>
          <w:rFonts w:ascii="Arial" w:hAnsi="Arial" w:cs="Arial"/>
          <w:noProof w:val="0"/>
          <w:color w:val="000000"/>
          <w:lang w:val="en-US" w:eastAsia="en-US"/>
        </w:rPr>
        <w:t xml:space="preserve"> 2019. godine.</w:t>
      </w:r>
    </w:p>
    <w:p w:rsidR="00C27849" w:rsidRDefault="005C6EF8" w:rsidP="00922B0A">
      <w:pPr>
        <w:jc w:val="both"/>
        <w:rPr>
          <w:rFonts w:ascii="Arial" w:hAnsi="Arial" w:cs="Arial"/>
          <w:noProof w:val="0"/>
          <w:color w:val="000000"/>
          <w:lang w:val="en-US" w:eastAsia="en-US"/>
        </w:rPr>
      </w:pPr>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 o nabavi</w:t>
      </w:r>
      <w:r w:rsidR="00C27849">
        <w:rPr>
          <w:rFonts w:ascii="Arial" w:hAnsi="Arial" w:cs="Arial"/>
          <w:noProof w:val="0"/>
          <w:color w:val="000000"/>
          <w:lang w:val="en-US" w:eastAsia="en-US"/>
        </w:rPr>
        <w:t xml:space="preserve"> </w:t>
      </w:r>
      <w:r w:rsidR="00C27849" w:rsidRPr="00C27849">
        <w:rPr>
          <w:rFonts w:ascii="Arial" w:hAnsi="Arial" w:cs="Arial"/>
          <w:noProof w:val="0"/>
          <w:color w:val="000000"/>
          <w:lang w:val="en-US" w:eastAsia="en-US"/>
        </w:rPr>
        <w:t>upućena u proceduru ex ante kontrole  zbog  čega  je ista</w:t>
      </w:r>
      <w:r w:rsidR="00C27849">
        <w:rPr>
          <w:rFonts w:ascii="Arial" w:hAnsi="Arial" w:cs="Arial"/>
          <w:noProof w:val="0"/>
          <w:color w:val="000000"/>
          <w:lang w:val="en-US" w:eastAsia="en-US"/>
        </w:rPr>
        <w:t xml:space="preserve"> </w:t>
      </w:r>
      <w:r w:rsidR="00C27849" w:rsidRPr="00C27849">
        <w:rPr>
          <w:rFonts w:ascii="Arial" w:hAnsi="Arial" w:cs="Arial"/>
          <w:noProof w:val="0"/>
          <w:color w:val="000000"/>
          <w:lang w:val="en-US" w:eastAsia="en-US"/>
        </w:rPr>
        <w:t>prilagođena  uputama  koje je  naručitelj  dobio</w:t>
      </w:r>
      <w:r w:rsidR="00C27849">
        <w:rPr>
          <w:rFonts w:ascii="Arial" w:hAnsi="Arial" w:cs="Arial"/>
          <w:noProof w:val="0"/>
          <w:color w:val="000000"/>
          <w:lang w:val="en-US" w:eastAsia="en-US"/>
        </w:rPr>
        <w:t xml:space="preserve"> </w:t>
      </w:r>
      <w:r w:rsidR="00C27849" w:rsidRPr="00C27849">
        <w:rPr>
          <w:rFonts w:ascii="Arial" w:hAnsi="Arial" w:cs="Arial"/>
          <w:noProof w:val="0"/>
          <w:color w:val="000000"/>
          <w:lang w:val="en-US" w:eastAsia="en-US"/>
        </w:rPr>
        <w:t>od  Središnje  agencije  za financiranje i ugovaranje programa i projekata Europske unije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r>
        <w:rPr>
          <w:rFonts w:ascii="Arial" w:hAnsi="Arial" w:cs="Arial"/>
          <w:noProof w:val="0"/>
          <w:color w:val="000000"/>
          <w:lang w:val="en-US" w:eastAsia="en-US"/>
        </w:rPr>
        <w:t>N</w:t>
      </w:r>
      <w:r w:rsidRPr="00C27849">
        <w:rPr>
          <w:rFonts w:ascii="Arial" w:hAnsi="Arial" w:cs="Arial"/>
          <w:noProof w:val="0"/>
          <w:color w:val="000000"/>
          <w:lang w:val="en-US" w:eastAsia="en-US"/>
        </w:rPr>
        <w:t xml:space="preserve">aručitelj je proveo </w:t>
      </w:r>
      <w:r>
        <w:rPr>
          <w:rFonts w:ascii="Arial" w:hAnsi="Arial" w:cs="Arial"/>
          <w:noProof w:val="0"/>
          <w:color w:val="000000"/>
          <w:lang w:val="en-US" w:eastAsia="en-US"/>
        </w:rPr>
        <w:t xml:space="preserve">drugo </w:t>
      </w:r>
      <w:r w:rsidRPr="00C27849">
        <w:rPr>
          <w:rFonts w:ascii="Arial" w:hAnsi="Arial" w:cs="Arial"/>
          <w:noProof w:val="0"/>
          <w:color w:val="000000"/>
          <w:lang w:val="en-US" w:eastAsia="en-US"/>
        </w:rPr>
        <w:t xml:space="preserve">prethodno savjetovanje sa zainteresiranim gospodarskim subjektima, u trajanju od najmanje 5 dana, odnosno od </w:t>
      </w:r>
      <w:r w:rsidR="00922B0A" w:rsidRPr="00922B0A">
        <w:rPr>
          <w:rFonts w:ascii="Arial" w:hAnsi="Arial" w:cs="Arial"/>
          <w:noProof w:val="0"/>
          <w:color w:val="000000"/>
          <w:lang w:val="en-US" w:eastAsia="en-US"/>
        </w:rPr>
        <w:t>od ___. ___. 2019. do __. __. 2019., koje je objavljeno na internetskoj stranici: https://eojn.nn.hr/Oglasnik/, te je o prethodnom savjetovanju sastavio i objavio Izvješće na internetskoj stranici: https://eojn.nn.hr/Oglasnik/, i to dana __________ 2019. godine.</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Predmet nabave: Radovi na uređenju EPIcentar Sequoia sukladno projektnoj dokumentaciji:</w:t>
      </w:r>
    </w:p>
    <w:p w:rsidR="00922B0A" w:rsidRPr="00922B0A" w:rsidRDefault="00922B0A" w:rsidP="00922B0A">
      <w:pPr>
        <w:rPr>
          <w:rFonts w:ascii="Arial" w:hAnsi="Arial" w:cs="Arial"/>
          <w:bCs/>
          <w:color w:val="000000"/>
          <w:sz w:val="22"/>
          <w:szCs w:val="22"/>
          <w:lang w:eastAsia="en-US"/>
        </w:rPr>
      </w:pP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Glavni i izvedbeni projekt zajedničke oznake ZOP: 27/2018, koji sadržava;</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I Glavni arhitektonski projekt, oznake 27/2018,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II Građevinski projekt – projekt konstrukcije, oznake GLP-G-69/2018,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 xml:space="preserve"> </w:t>
      </w:r>
      <w:r w:rsidRPr="00922B0A">
        <w:rPr>
          <w:rFonts w:ascii="Arial" w:hAnsi="Arial" w:cs="Arial"/>
          <w:spacing w:val="-6"/>
          <w:sz w:val="22"/>
          <w:szCs w:val="22"/>
        </w:rPr>
        <w:tab/>
        <w:t>Mapa III Građevinski projekt – projekt uklanjanja, oznake U-8/2018,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 xml:space="preserve">Mapa IV Građevinski projekt – projekt vodovoda i odvodnje, oznake GLP-VK-69/2018 </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pacing w:val="-6"/>
          <w:sz w:val="22"/>
          <w:szCs w:val="22"/>
        </w:rPr>
        <w:t xml:space="preserve">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V Glavni elektrotehnički projekt,oznake 129/2018 ELG.,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 xml:space="preserve">Mapa VI Glavni strojarski projekt – projekt plina, grijanja i hlađenja, oznake 200/18/ST, </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pacing w:val="-6"/>
          <w:sz w:val="22"/>
          <w:szCs w:val="22"/>
        </w:rPr>
        <w:t xml:space="preserve">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VII Glavni strojarski projekt – projekt platforme i dizala, oznake 201/18/ST,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 xml:space="preserve">Mapa VIII Glavni građevinski projekt – projekt uređenja okoliša, oznake GLP-UO-69/2018, </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pacing w:val="-6"/>
          <w:sz w:val="22"/>
          <w:szCs w:val="22"/>
        </w:rPr>
        <w:t xml:space="preserve">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IX Glavni projekt krajobraznog uređenja, oznake 27/2018-K,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Mapa X Geodetski projekt, oznake 04/2018,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Elaborat alternativnih sustava opskrbe energijom, oznake EAS-69/2018, studeni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Geotehnički elaborat - izvještaj, oznake 72360-5945-2018,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Elaborat građevinskih i konstruktivnih istraživanja - izvještaj, oznake EGKI-69/2018, prosinac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Elaborat zaštite na radu, oznake ZNR-69/2018, studeni 2018.</w:t>
      </w:r>
    </w:p>
    <w:p w:rsidR="00922B0A" w:rsidRPr="00922B0A" w:rsidRDefault="00922B0A" w:rsidP="00922B0A">
      <w:pPr>
        <w:tabs>
          <w:tab w:val="left" w:pos="284"/>
        </w:tabs>
        <w:jc w:val="both"/>
        <w:rPr>
          <w:rFonts w:ascii="Arial" w:hAnsi="Arial" w:cs="Arial"/>
          <w:spacing w:val="-6"/>
          <w:sz w:val="22"/>
          <w:szCs w:val="22"/>
        </w:rPr>
      </w:pPr>
      <w:r w:rsidRPr="00922B0A">
        <w:rPr>
          <w:rFonts w:ascii="Arial" w:hAnsi="Arial" w:cs="Arial"/>
          <w:sz w:val="22"/>
          <w:szCs w:val="22"/>
        </w:rPr>
        <w:t>•</w:t>
      </w:r>
      <w:r w:rsidRPr="00922B0A">
        <w:rPr>
          <w:rFonts w:ascii="Arial" w:hAnsi="Arial" w:cs="Arial"/>
          <w:spacing w:val="-6"/>
          <w:sz w:val="22"/>
          <w:szCs w:val="22"/>
        </w:rPr>
        <w:tab/>
        <w:t>Elaborat zaštite od požara, oznake ZOP-04/2018, studeni 2018.</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 xml:space="preserve">45454000-4 Radovi na rekonstrukciji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 xml:space="preserve">45112700-2 Radovi krajobraznog uređenja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45236210-5 Radovi na gornjem ustroju za dječja igrališta</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 xml:space="preserve">45222000-9 Građevinski radovi niskogradnje, osim mostova, tunela, okana i podzemnih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 xml:space="preserve">     željeznica</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45343200-5 Radovi instaliranja opreme za zaštitu od požara</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lastRenderedPageBreak/>
        <w:t>•</w:t>
      </w:r>
      <w:r w:rsidRPr="00922B0A">
        <w:rPr>
          <w:rFonts w:ascii="Arial" w:hAnsi="Arial" w:cs="Arial"/>
          <w:sz w:val="22"/>
          <w:szCs w:val="22"/>
        </w:rPr>
        <w:tab/>
        <w:t xml:space="preserve">45232121-6 Građevinski radovi na cjevovodu za navodnjavanje </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34928400-2 Urbana oprema</w:t>
      </w:r>
    </w:p>
    <w:p w:rsidR="00922B0A" w:rsidRPr="00922B0A" w:rsidRDefault="00922B0A" w:rsidP="00922B0A">
      <w:pPr>
        <w:tabs>
          <w:tab w:val="left" w:pos="284"/>
        </w:tabs>
        <w:jc w:val="both"/>
        <w:rPr>
          <w:rFonts w:ascii="Arial" w:hAnsi="Arial" w:cs="Arial"/>
          <w:sz w:val="22"/>
          <w:szCs w:val="22"/>
        </w:rPr>
      </w:pPr>
      <w:r w:rsidRPr="00922B0A">
        <w:rPr>
          <w:rFonts w:ascii="Arial" w:hAnsi="Arial" w:cs="Arial"/>
          <w:sz w:val="22"/>
          <w:szCs w:val="22"/>
        </w:rPr>
        <w:t>•</w:t>
      </w:r>
      <w:r w:rsidRPr="00922B0A">
        <w:rPr>
          <w:rFonts w:ascii="Arial" w:hAnsi="Arial" w:cs="Arial"/>
          <w:sz w:val="22"/>
          <w:szCs w:val="22"/>
        </w:rPr>
        <w:tab/>
        <w:t>45231400-9 Građevinski radovi na elektroenergetskim vodovima</w:t>
      </w:r>
    </w:p>
    <w:p w:rsidR="00922B0A" w:rsidRPr="00922B0A" w:rsidRDefault="00922B0A" w:rsidP="00922B0A">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Tehničke specifikacije određene su u projektno-tehničkoj dokumentaciji i troškovniku koji  su prilog ove Dokumentacije o nabavi. </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na zadovoljavajući način naručitelju dokaže, bilo kojim prikladnim sredstvom što uključuje i sredstva dokazivanja iz članka 213. ZJN </w:t>
      </w:r>
      <w:r w:rsidRPr="00922B0A">
        <w:rPr>
          <w:rFonts w:ascii="Arial" w:hAnsi="Arial" w:cs="Arial"/>
          <w:color w:val="auto"/>
          <w:sz w:val="22"/>
          <w:szCs w:val="22"/>
          <w:lang w:eastAsia="en-US"/>
        </w:rPr>
        <w:lastRenderedPageBreak/>
        <w:t>2016, da rješenja koja predlaže na jednakovrijedan način zadovoljavaju zahtjeve definirane tehničkim specifikacijama.</w:t>
      </w:r>
    </w:p>
    <w:p w:rsidR="00003650" w:rsidRPr="00922B0A" w:rsidRDefault="00003650"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 </w:t>
      </w:r>
    </w:p>
    <w:p w:rsidR="00922B0A" w:rsidRPr="00922B0A" w:rsidRDefault="00922B0A" w:rsidP="00922B0A">
      <w:pPr>
        <w:jc w:val="both"/>
        <w:rPr>
          <w:rFonts w:ascii="Arial" w:hAnsi="Arial" w:cs="Arial"/>
          <w:color w:val="FF0000"/>
          <w:sz w:val="22"/>
          <w:szCs w:val="22"/>
          <w:lang w:eastAsia="en-US"/>
        </w:rPr>
      </w:pPr>
      <w:r w:rsidRPr="00922B0A">
        <w:rPr>
          <w:rFonts w:ascii="Arial" w:hAnsi="Arial" w:cs="Arial"/>
          <w:color w:val="FF0000"/>
          <w:sz w:val="22"/>
          <w:szCs w:val="22"/>
          <w:lang w:eastAsia="en-US"/>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Grad Slatina, k.č.br 4257/1, 4257/19, 4259, 4260 k.o. Podravska Slatina.</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izvođenja radova predmeta nabave je 1</w:t>
      </w:r>
      <w:r w:rsidR="00D33855">
        <w:rPr>
          <w:rFonts w:ascii="Arial" w:hAnsi="Arial"/>
          <w:color w:val="000000" w:themeColor="text1"/>
          <w:sz w:val="22"/>
          <w:szCs w:val="22"/>
          <w:lang w:eastAsia="en-US"/>
        </w:rPr>
        <w:t>0</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s dostavom jamstva za otklanjanje nedostataka u jamstvenom roku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jnji rok izvršenja ugovora je 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w:t>
      </w:r>
      <w:r w:rsidRPr="00922B0A">
        <w:rPr>
          <w:rFonts w:ascii="Arial" w:hAnsi="Arial" w:cs="Arial"/>
          <w:sz w:val="22"/>
          <w:szCs w:val="22"/>
        </w:rPr>
        <w:lastRenderedPageBreak/>
        <w:t>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w:t>
      </w:r>
      <w:r w:rsidRPr="00922B0A">
        <w:rPr>
          <w:rFonts w:ascii="Arial" w:hAnsi="Arial" w:cs="Arial"/>
          <w:sz w:val="22"/>
          <w:szCs w:val="22"/>
        </w:rPr>
        <w:lastRenderedPageBreak/>
        <w:t>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922B0A" w:rsidRDefault="00922B0A" w:rsidP="00922B0A">
      <w:pPr>
        <w:tabs>
          <w:tab w:val="left" w:pos="1080"/>
        </w:tabs>
        <w:jc w:val="both"/>
        <w:rPr>
          <w:rFonts w:ascii="Arial" w:hAnsi="Arial" w:cs="Arial"/>
          <w:b/>
          <w:sz w:val="22"/>
          <w:szCs w:val="22"/>
        </w:rPr>
      </w:pPr>
    </w:p>
    <w:p w:rsidR="00A86AFF" w:rsidRDefault="00A86AFF" w:rsidP="00922B0A">
      <w:pPr>
        <w:tabs>
          <w:tab w:val="left" w:pos="1080"/>
        </w:tabs>
        <w:jc w:val="both"/>
        <w:rPr>
          <w:rFonts w:ascii="Arial" w:hAnsi="Arial" w:cs="Arial"/>
          <w:b/>
          <w:sz w:val="22"/>
          <w:szCs w:val="22"/>
        </w:rPr>
      </w:pPr>
    </w:p>
    <w:p w:rsidR="00A86AFF" w:rsidRDefault="00A86AFF" w:rsidP="00922B0A">
      <w:pPr>
        <w:tabs>
          <w:tab w:val="left" w:pos="1080"/>
        </w:tabs>
        <w:jc w:val="both"/>
        <w:rPr>
          <w:rFonts w:ascii="Arial" w:hAnsi="Arial" w:cs="Arial"/>
          <w:b/>
          <w:sz w:val="22"/>
          <w:szCs w:val="22"/>
        </w:rPr>
      </w:pPr>
    </w:p>
    <w:p w:rsidR="00A86AFF" w:rsidRDefault="00A86AFF" w:rsidP="00922B0A">
      <w:pPr>
        <w:tabs>
          <w:tab w:val="left" w:pos="1080"/>
        </w:tabs>
        <w:jc w:val="both"/>
        <w:rPr>
          <w:rFonts w:ascii="Arial" w:hAnsi="Arial" w:cs="Arial"/>
          <w:b/>
          <w:sz w:val="22"/>
          <w:szCs w:val="22"/>
        </w:rPr>
      </w:pP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10. Pravilnika o dokumentaciji o nabavi te ponudi u postupcima javne nabave,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Sukladno članku 20. stavku 9. Pravilnika o dokumentaciji o nabavi te ponudi u postupcima javne nabave(Narodne novine br. 65/17.) oborivo se smatra da su dokazi iz članka 265. stavka 1. ZJN 2016 ažurirani ako nisu stariji od dana u kojem istječe rok za dostavu ponuda.</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lastRenderedPageBreak/>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 xml:space="preserve">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w:t>
      </w:r>
      <w:r w:rsidRPr="00922B0A">
        <w:rPr>
          <w:rFonts w:ascii="Arial" w:eastAsia="SimSun" w:hAnsi="Arial" w:cs="Arial"/>
          <w:sz w:val="22"/>
          <w:szCs w:val="22"/>
        </w:rPr>
        <w:lastRenderedPageBreak/>
        <w:t>slučaju gospodarski subjekti mogu prilikom dostave ažuriranih popratnih dokumenata koristiti ogledni obrazac Izjave koja je prilog ove DoN.</w:t>
      </w:r>
    </w:p>
    <w:p w:rsidR="00922B0A" w:rsidRPr="00922B0A" w:rsidRDefault="00922B0A" w:rsidP="00922B0A">
      <w:pPr>
        <w:spacing w:before="280" w:after="48"/>
        <w:jc w:val="both"/>
        <w:textAlignment w:val="baseline"/>
        <w:rPr>
          <w:rFonts w:ascii="Arial" w:eastAsia="SimSun" w:hAnsi="Arial" w:cs="Arial"/>
          <w:sz w:val="22"/>
          <w:szCs w:val="22"/>
        </w:rPr>
      </w:pPr>
      <w:r w:rsidRPr="00922B0A">
        <w:rPr>
          <w:rFonts w:ascii="Arial" w:eastAsia="SimSun" w:hAnsi="Arial" w:cs="Arial"/>
          <w:sz w:val="22"/>
          <w:szCs w:val="22"/>
        </w:rPr>
        <w:t>Sukladno članku 20. stavku 9. Pravilnika o dokumentaciji o nabavi te ponudi u postupcima javne nabave (Narodne novine br. 65/17.) oborivo se smatra da su dokazi iz članka 265. stavka 1. ZJN 2016 ažurirani ako nisu stariji od dana u kojem istječe rok za dostavu ponuda.</w:t>
      </w:r>
    </w:p>
    <w:p w:rsidR="00922B0A" w:rsidRPr="00922B0A"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tehničke i stručne sposobnosti 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četiri potvrde ne smije biti manja od procijenjene vrijednosti predmetne nabave, 13.047.468,50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lastRenderedPageBreak/>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urednom izvršenju istih ili sličnih izvedenih radova izvršenih u godini u kojoj je započeo postupak javne nabave i tijekom pet godina koje prethode toj godini s time da pojedinačna vrijednost ako se radi o jednom popisu/potvrdi, odnosno zbrojena vrijednost ako se radi o četiri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vrijednost izvršenih radova, razdoblje izvršenja ugovora,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Pojam „rekonstrukcija građevine“ definiran je člankom 3. stavkom 1. točkom 21. Zakona o gradnji (Narodne novine br. 153/17., 20/17. i 39/19.).</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Pojam „zgrada javne namjene“ definiran je člankom 3. stavkom 1. točkom 30. Zakona o gradnji        (Narodne novine br. 153/17., 20/17. i 39/19.).</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1. inženjer gradilišta (ovlašteni voditelj građenja)</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2. voditelj radova ( ovlašteni voditelj radova građevinske struke)</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3. voditelj radova (ovlašteni voditelj radova elektrotehničke struke)</w:t>
      </w: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4. voditelj radova (ovlašteni voditelj radova strojarske struke)</w:t>
      </w:r>
    </w:p>
    <w:p w:rsidR="00922B0A" w:rsidRPr="00922B0A" w:rsidRDefault="00922B0A" w:rsidP="00922B0A">
      <w:pPr>
        <w:jc w:val="both"/>
        <w:rPr>
          <w:rFonts w:ascii="Arial" w:hAnsi="Arial" w:cs="Arial"/>
          <w:noProof w:val="0"/>
          <w:color w:val="000000"/>
          <w:lang w:val="en-US" w:eastAsia="en-US"/>
        </w:rPr>
      </w:pP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gradilišta (ovlašteni voditelj građenja):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(ovlašteni voditelj radova) – građevinarstvo: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3. za voditelja radova (ovlašteni voditelj radova) – strojarstvo: najmanje jedna osoba strojarske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 xml:space="preserve">4. za voditelja radova (ovlašteni voditelj radova) – elektrotehnika: najmanje jedna osoba elektrotehničke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Default="00922B0A"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 xml:space="preserve">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8F6262">
        <w:rPr>
          <w:rFonts w:ascii="Arial" w:hAnsi="Arial"/>
          <w:color w:val="auto"/>
          <w:sz w:val="22"/>
          <w:szCs w:val="22"/>
          <w:lang w:eastAsia="en-US"/>
        </w:rPr>
        <w:t>stručnjak zaposlen) i točka 6)</w:t>
      </w:r>
      <w:r w:rsidRPr="00922B0A">
        <w:rPr>
          <w:rFonts w:ascii="Arial" w:hAnsi="Arial"/>
          <w:color w:val="auto"/>
          <w:sz w:val="22"/>
          <w:szCs w:val="22"/>
          <w:lang w:eastAsia="en-US"/>
        </w:rPr>
        <w:t xml:space="preserve"> OBRAZOVNE I STRUČNE KVALIFIKACIJE (navesti minimalno ime i prezime stručnjaka, zvanje i strukovni naziv).</w:t>
      </w:r>
    </w:p>
    <w:p w:rsidR="00922B0A" w:rsidRDefault="00922B0A" w:rsidP="00922B0A">
      <w:pPr>
        <w:jc w:val="both"/>
        <w:rPr>
          <w:rFonts w:ascii="Arial" w:hAnsi="Arial"/>
          <w:color w:val="auto"/>
          <w:sz w:val="22"/>
          <w:szCs w:val="22"/>
          <w:lang w:eastAsia="en-US"/>
        </w:rPr>
      </w:pPr>
    </w:p>
    <w:p w:rsidR="007F1187" w:rsidRDefault="007F1187" w:rsidP="007F1187">
      <w:pPr>
        <w:jc w:val="both"/>
        <w:rPr>
          <w:rFonts w:ascii="Arial" w:hAnsi="Arial"/>
          <w:b/>
          <w:color w:val="auto"/>
          <w:sz w:val="22"/>
          <w:szCs w:val="22"/>
          <w:lang w:eastAsia="en-US"/>
        </w:rPr>
      </w:pPr>
      <w:r>
        <w:rPr>
          <w:rFonts w:ascii="Arial" w:hAnsi="Arial"/>
          <w:b/>
          <w:color w:val="auto"/>
          <w:sz w:val="22"/>
          <w:szCs w:val="22"/>
          <w:lang w:eastAsia="en-US"/>
        </w:rPr>
        <w:t>4.2.3</w:t>
      </w:r>
      <w:r w:rsidRPr="007F1187">
        <w:rPr>
          <w:rFonts w:ascii="Arial" w:hAnsi="Arial"/>
          <w:b/>
          <w:color w:val="auto"/>
          <w:sz w:val="22"/>
          <w:szCs w:val="22"/>
          <w:lang w:eastAsia="en-US"/>
        </w:rPr>
        <w:t xml:space="preserve">. </w:t>
      </w:r>
      <w:r w:rsidR="00C80EF6">
        <w:rPr>
          <w:rFonts w:ascii="Arial" w:hAnsi="Arial"/>
          <w:b/>
          <w:color w:val="auto"/>
          <w:sz w:val="22"/>
          <w:szCs w:val="22"/>
          <w:lang w:eastAsia="en-US"/>
        </w:rPr>
        <w:t>O</w:t>
      </w:r>
      <w:r>
        <w:rPr>
          <w:rFonts w:ascii="Arial" w:hAnsi="Arial"/>
          <w:b/>
          <w:color w:val="auto"/>
          <w:sz w:val="22"/>
          <w:szCs w:val="22"/>
          <w:lang w:eastAsia="en-US"/>
        </w:rPr>
        <w:t>znake</w:t>
      </w:r>
      <w:r w:rsidR="00BD49FF">
        <w:rPr>
          <w:rFonts w:ascii="Arial" w:hAnsi="Arial"/>
          <w:b/>
          <w:color w:val="auto"/>
          <w:sz w:val="22"/>
          <w:szCs w:val="22"/>
          <w:lang w:eastAsia="en-US"/>
        </w:rPr>
        <w:t xml:space="preserve"> </w:t>
      </w:r>
      <w:r w:rsidR="00BD49FF" w:rsidRPr="00BC3BA6">
        <w:rPr>
          <w:rFonts w:ascii="Arial" w:hAnsi="Arial"/>
          <w:b/>
          <w:color w:val="auto"/>
          <w:sz w:val="22"/>
          <w:szCs w:val="22"/>
          <w:lang w:eastAsia="en-US"/>
        </w:rPr>
        <w:t>(Eko-oznake)</w:t>
      </w:r>
    </w:p>
    <w:p w:rsidR="009A2C4E" w:rsidRDefault="009A2C4E" w:rsidP="007F1187">
      <w:pPr>
        <w:jc w:val="both"/>
        <w:rPr>
          <w:rFonts w:ascii="Arial" w:hAnsi="Arial"/>
          <w:b/>
          <w:color w:val="auto"/>
          <w:sz w:val="22"/>
          <w:szCs w:val="22"/>
          <w:lang w:eastAsia="en-US"/>
        </w:rPr>
      </w:pPr>
    </w:p>
    <w:p w:rsidR="009A2C4E" w:rsidRPr="007F1187" w:rsidRDefault="009A2C4E" w:rsidP="007F1187">
      <w:pPr>
        <w:jc w:val="both"/>
        <w:rPr>
          <w:rFonts w:ascii="Arial" w:hAnsi="Arial"/>
          <w:b/>
          <w:color w:val="auto"/>
          <w:sz w:val="22"/>
          <w:szCs w:val="22"/>
          <w:lang w:eastAsia="en-US"/>
        </w:rPr>
      </w:pPr>
      <w:r w:rsidRPr="00003650">
        <w:rPr>
          <w:rFonts w:ascii="Arial" w:hAnsi="Arial" w:cs="Arial"/>
          <w:color w:val="auto"/>
          <w:sz w:val="22"/>
          <w:szCs w:val="22"/>
          <w:lang w:eastAsia="en-US"/>
        </w:rPr>
        <w:t>Za  radove  ili  robu</w:t>
      </w:r>
      <w:r>
        <w:rPr>
          <w:rFonts w:ascii="Arial" w:hAnsi="Arial" w:cs="Arial"/>
          <w:color w:val="auto"/>
          <w:sz w:val="22"/>
          <w:szCs w:val="22"/>
          <w:lang w:eastAsia="en-US"/>
        </w:rPr>
        <w:t xml:space="preserve"> </w:t>
      </w:r>
      <w:r w:rsidRPr="00003650">
        <w:rPr>
          <w:rFonts w:ascii="Arial" w:hAnsi="Arial" w:cs="Arial"/>
          <w:color w:val="auto"/>
          <w:sz w:val="22"/>
          <w:szCs w:val="22"/>
          <w:lang w:eastAsia="en-US"/>
        </w:rPr>
        <w:t>koja  se  ugrađuje  u  sklopu  izvođenja  radova</w:t>
      </w:r>
      <w:r>
        <w:rPr>
          <w:rFonts w:ascii="Arial" w:hAnsi="Arial" w:cs="Arial"/>
          <w:color w:val="auto"/>
          <w:sz w:val="22"/>
          <w:szCs w:val="22"/>
          <w:lang w:eastAsia="en-US"/>
        </w:rPr>
        <w:t xml:space="preserve"> </w:t>
      </w:r>
      <w:r w:rsidRPr="00003650">
        <w:rPr>
          <w:rFonts w:ascii="Arial" w:hAnsi="Arial" w:cs="Arial"/>
          <w:color w:val="auto"/>
          <w:sz w:val="22"/>
          <w:szCs w:val="22"/>
          <w:lang w:eastAsia="en-US"/>
        </w:rPr>
        <w:t>s  određenim  okolišnim,  društvenim  ili  drugim karakteristikama za koje je naručitelj sukladno članku 212. ZJN 2016 tehničkim specifikacijama, kriterijima za odabir ponude  ili  uvjetima</w:t>
      </w:r>
      <w:r>
        <w:rPr>
          <w:rFonts w:ascii="Arial" w:hAnsi="Arial" w:cs="Arial"/>
          <w:color w:val="auto"/>
          <w:sz w:val="22"/>
          <w:szCs w:val="22"/>
          <w:lang w:eastAsia="en-US"/>
        </w:rPr>
        <w:t xml:space="preserve"> </w:t>
      </w:r>
      <w:r w:rsidRPr="00003650">
        <w:rPr>
          <w:rFonts w:ascii="Arial" w:hAnsi="Arial" w:cs="Arial"/>
          <w:color w:val="auto"/>
          <w:sz w:val="22"/>
          <w:szCs w:val="22"/>
          <w:lang w:eastAsia="en-US"/>
        </w:rPr>
        <w:t>za  izvršenje  ugovora  zahtijevao</w:t>
      </w:r>
      <w:r>
        <w:rPr>
          <w:rFonts w:ascii="Arial" w:hAnsi="Arial" w:cs="Arial"/>
          <w:color w:val="auto"/>
          <w:sz w:val="22"/>
          <w:szCs w:val="22"/>
          <w:lang w:eastAsia="en-US"/>
        </w:rPr>
        <w:t xml:space="preserve"> </w:t>
      </w:r>
      <w:r w:rsidRPr="00003650">
        <w:rPr>
          <w:rFonts w:ascii="Arial" w:hAnsi="Arial" w:cs="Arial"/>
          <w:color w:val="auto"/>
          <w:sz w:val="22"/>
          <w:szCs w:val="22"/>
          <w:lang w:eastAsia="en-US"/>
        </w:rPr>
        <w:t>određene  oznake  kao  dokazno  sredstvo  da isti odgovaraju traženim karakteristikama, trebaju biti</w:t>
      </w:r>
      <w:r>
        <w:rPr>
          <w:rFonts w:ascii="Arial" w:hAnsi="Arial" w:cs="Arial"/>
          <w:color w:val="auto"/>
          <w:sz w:val="22"/>
          <w:szCs w:val="22"/>
          <w:lang w:eastAsia="en-US"/>
        </w:rPr>
        <w:t xml:space="preserve"> </w:t>
      </w:r>
      <w:r w:rsidRPr="00003650">
        <w:rPr>
          <w:rFonts w:ascii="Arial" w:hAnsi="Arial" w:cs="Arial"/>
          <w:color w:val="auto"/>
          <w:sz w:val="22"/>
          <w:szCs w:val="22"/>
          <w:lang w:eastAsia="en-US"/>
        </w:rPr>
        <w:t>ispunjeni svi sljedeći uvjeti:</w:t>
      </w:r>
      <w:r>
        <w:rPr>
          <w:rFonts w:ascii="Arial" w:hAnsi="Arial" w:cs="Arial"/>
          <w:color w:val="auto"/>
          <w:sz w:val="22"/>
          <w:szCs w:val="22"/>
          <w:lang w:eastAsia="en-US"/>
        </w:rPr>
        <w:t xml:space="preserve"> </w:t>
      </w:r>
      <w:r w:rsidRPr="00003650">
        <w:rPr>
          <w:rFonts w:ascii="Arial" w:hAnsi="Arial" w:cs="Arial"/>
          <w:color w:val="auto"/>
          <w:sz w:val="22"/>
          <w:szCs w:val="22"/>
          <w:lang w:eastAsia="en-US"/>
        </w:rPr>
        <w:t>1.</w:t>
      </w:r>
      <w:r>
        <w:rPr>
          <w:rFonts w:ascii="Arial" w:hAnsi="Arial" w:cs="Arial"/>
          <w:color w:val="auto"/>
          <w:sz w:val="22"/>
          <w:szCs w:val="22"/>
          <w:lang w:eastAsia="en-US"/>
        </w:rPr>
        <w:t xml:space="preserve"> </w:t>
      </w:r>
      <w:r w:rsidRPr="00003650">
        <w:rPr>
          <w:rFonts w:ascii="Arial" w:hAnsi="Arial" w:cs="Arial"/>
          <w:color w:val="auto"/>
          <w:sz w:val="22"/>
          <w:szCs w:val="22"/>
          <w:lang w:eastAsia="en-US"/>
        </w:rPr>
        <w:t>zahtjevi za oznaku odnose se samo na kriterije koji su vezani uz predmet nabave i prikladni su za utvrđivanje njegovih karakteristika</w:t>
      </w:r>
      <w:r>
        <w:rPr>
          <w:rFonts w:ascii="Arial" w:hAnsi="Arial" w:cs="Arial"/>
          <w:color w:val="auto"/>
          <w:sz w:val="22"/>
          <w:szCs w:val="22"/>
          <w:lang w:eastAsia="en-US"/>
        </w:rPr>
        <w:t xml:space="preserve">; </w:t>
      </w:r>
      <w:r w:rsidRPr="00003650">
        <w:rPr>
          <w:rFonts w:ascii="Arial" w:hAnsi="Arial" w:cs="Arial"/>
          <w:color w:val="auto"/>
          <w:sz w:val="22"/>
          <w:szCs w:val="22"/>
          <w:lang w:eastAsia="en-US"/>
        </w:rPr>
        <w:t>2.</w:t>
      </w:r>
      <w:r>
        <w:rPr>
          <w:rFonts w:ascii="Arial" w:hAnsi="Arial" w:cs="Arial"/>
          <w:color w:val="auto"/>
          <w:sz w:val="22"/>
          <w:szCs w:val="22"/>
          <w:lang w:eastAsia="en-US"/>
        </w:rPr>
        <w:t xml:space="preserve"> </w:t>
      </w:r>
      <w:r w:rsidRPr="00003650">
        <w:rPr>
          <w:rFonts w:ascii="Arial" w:hAnsi="Arial" w:cs="Arial"/>
          <w:color w:val="auto"/>
          <w:sz w:val="22"/>
          <w:szCs w:val="22"/>
          <w:lang w:eastAsia="en-US"/>
        </w:rPr>
        <w:t>zahtjevi za oznaku temelje se na kriterijima koji se mogu objektivno provjeriti i koji nisu diskriminirajući</w:t>
      </w:r>
      <w:r>
        <w:rPr>
          <w:rFonts w:ascii="Arial" w:hAnsi="Arial" w:cs="Arial"/>
          <w:color w:val="auto"/>
          <w:sz w:val="22"/>
          <w:szCs w:val="22"/>
          <w:lang w:eastAsia="en-US"/>
        </w:rPr>
        <w:t xml:space="preserve">; </w:t>
      </w:r>
      <w:r w:rsidRPr="00003650">
        <w:rPr>
          <w:rFonts w:ascii="Arial" w:hAnsi="Arial" w:cs="Arial"/>
          <w:color w:val="auto"/>
          <w:sz w:val="22"/>
          <w:szCs w:val="22"/>
          <w:lang w:eastAsia="en-US"/>
        </w:rPr>
        <w:t>3.</w:t>
      </w:r>
      <w:r>
        <w:rPr>
          <w:rFonts w:ascii="Arial" w:hAnsi="Arial" w:cs="Arial"/>
          <w:color w:val="auto"/>
          <w:sz w:val="22"/>
          <w:szCs w:val="22"/>
          <w:lang w:eastAsia="en-US"/>
        </w:rPr>
        <w:t xml:space="preserve"> </w:t>
      </w:r>
      <w:r w:rsidRPr="00003650">
        <w:rPr>
          <w:rFonts w:ascii="Arial" w:hAnsi="Arial" w:cs="Arial"/>
          <w:color w:val="auto"/>
          <w:sz w:val="22"/>
          <w:szCs w:val="22"/>
          <w:lang w:eastAsia="en-US"/>
        </w:rPr>
        <w:t>oznake  su  utvrđene  u  otvorenom</w:t>
      </w:r>
      <w:r>
        <w:rPr>
          <w:rFonts w:ascii="Arial" w:hAnsi="Arial" w:cs="Arial"/>
          <w:color w:val="auto"/>
          <w:sz w:val="22"/>
          <w:szCs w:val="22"/>
          <w:lang w:eastAsia="en-US"/>
        </w:rPr>
        <w:t xml:space="preserve"> </w:t>
      </w:r>
      <w:r w:rsidRPr="00003650">
        <w:rPr>
          <w:rFonts w:ascii="Arial" w:hAnsi="Arial" w:cs="Arial"/>
          <w:color w:val="auto"/>
          <w:sz w:val="22"/>
          <w:szCs w:val="22"/>
          <w:lang w:eastAsia="en-US"/>
        </w:rPr>
        <w:t>i  transparentnom  postupku  u  kojem  mogu  sudjelovati  sve  zainteresirane strane kao što su državna tijela, potrošači, socijalni partneri, proizvođači, distributeri i nevladine organizacije</w:t>
      </w:r>
      <w:r>
        <w:rPr>
          <w:rFonts w:ascii="Arial" w:hAnsi="Arial" w:cs="Arial"/>
          <w:color w:val="auto"/>
          <w:sz w:val="22"/>
          <w:szCs w:val="22"/>
          <w:lang w:eastAsia="en-US"/>
        </w:rPr>
        <w:t xml:space="preserve">; </w:t>
      </w:r>
      <w:r w:rsidRPr="00003650">
        <w:rPr>
          <w:rFonts w:ascii="Arial" w:hAnsi="Arial" w:cs="Arial"/>
          <w:color w:val="auto"/>
          <w:sz w:val="22"/>
          <w:szCs w:val="22"/>
          <w:lang w:eastAsia="en-US"/>
        </w:rPr>
        <w:t>4.</w:t>
      </w:r>
      <w:r>
        <w:rPr>
          <w:rFonts w:ascii="Arial" w:hAnsi="Arial" w:cs="Arial"/>
          <w:color w:val="auto"/>
          <w:sz w:val="22"/>
          <w:szCs w:val="22"/>
          <w:lang w:eastAsia="en-US"/>
        </w:rPr>
        <w:t xml:space="preserve"> </w:t>
      </w:r>
      <w:r w:rsidRPr="00003650">
        <w:rPr>
          <w:rFonts w:ascii="Arial" w:hAnsi="Arial" w:cs="Arial"/>
          <w:color w:val="auto"/>
          <w:sz w:val="22"/>
          <w:szCs w:val="22"/>
          <w:lang w:eastAsia="en-US"/>
        </w:rPr>
        <w:t>oznake su dostupne svim zainteresiranim stranama</w:t>
      </w:r>
      <w:r>
        <w:rPr>
          <w:rFonts w:ascii="Arial" w:hAnsi="Arial" w:cs="Arial"/>
          <w:color w:val="auto"/>
          <w:sz w:val="22"/>
          <w:szCs w:val="22"/>
          <w:lang w:eastAsia="en-US"/>
        </w:rPr>
        <w:t xml:space="preserve">; </w:t>
      </w:r>
      <w:r w:rsidRPr="00003650">
        <w:rPr>
          <w:rFonts w:ascii="Arial" w:hAnsi="Arial" w:cs="Arial"/>
          <w:color w:val="auto"/>
          <w:sz w:val="22"/>
          <w:szCs w:val="22"/>
          <w:lang w:eastAsia="en-US"/>
        </w:rPr>
        <w:t>5.</w:t>
      </w:r>
      <w:r>
        <w:rPr>
          <w:rFonts w:ascii="Arial" w:hAnsi="Arial" w:cs="Arial"/>
          <w:color w:val="auto"/>
          <w:sz w:val="22"/>
          <w:szCs w:val="22"/>
          <w:lang w:eastAsia="en-US"/>
        </w:rPr>
        <w:t xml:space="preserve"> </w:t>
      </w:r>
      <w:r w:rsidRPr="00003650">
        <w:rPr>
          <w:rFonts w:ascii="Arial" w:hAnsi="Arial" w:cs="Arial"/>
          <w:color w:val="auto"/>
          <w:sz w:val="22"/>
          <w:szCs w:val="22"/>
          <w:lang w:eastAsia="en-US"/>
        </w:rPr>
        <w:t>zahtjeve za oznaku određuje treća strana nad kojom gospodarski subjekt koji zahtijeva dodjelu oznake nema utjecaj.</w:t>
      </w:r>
      <w:r>
        <w:rPr>
          <w:rFonts w:ascii="Arial" w:hAnsi="Arial" w:cs="Arial"/>
          <w:color w:val="auto"/>
          <w:sz w:val="22"/>
          <w:szCs w:val="22"/>
          <w:lang w:eastAsia="en-US"/>
        </w:rPr>
        <w:t xml:space="preserve"> </w:t>
      </w:r>
    </w:p>
    <w:p w:rsidR="007F1187" w:rsidRDefault="007F1187" w:rsidP="00922B0A">
      <w:pPr>
        <w:jc w:val="both"/>
        <w:rPr>
          <w:rFonts w:ascii="Arial" w:hAnsi="Arial"/>
          <w:color w:val="auto"/>
          <w:sz w:val="22"/>
          <w:szCs w:val="22"/>
          <w:lang w:eastAsia="en-US"/>
        </w:rPr>
      </w:pPr>
    </w:p>
    <w:p w:rsidR="00BC3BA6" w:rsidRDefault="00BC3BA6" w:rsidP="00922B0A">
      <w:pPr>
        <w:jc w:val="both"/>
        <w:rPr>
          <w:rFonts w:ascii="Arial" w:hAnsi="Arial"/>
          <w:color w:val="auto"/>
          <w:sz w:val="22"/>
          <w:szCs w:val="22"/>
          <w:lang w:eastAsia="en-US"/>
        </w:rPr>
      </w:pPr>
    </w:p>
    <w:p w:rsidR="002A324A" w:rsidRPr="001C23BB" w:rsidRDefault="009A4DCD" w:rsidP="002A324A">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Ponuđena troškovnička stavka</w:t>
      </w:r>
      <w:r w:rsidR="002A324A" w:rsidRPr="001C23BB">
        <w:rPr>
          <w:rFonts w:ascii="Arial" w:eastAsia="Calibri" w:hAnsi="Arial" w:cs="Arial"/>
          <w:color w:val="000000" w:themeColor="text1"/>
          <w:sz w:val="22"/>
          <w:szCs w:val="22"/>
        </w:rPr>
        <w:t>: 1. GRAĐEVINSKO-OBRTNIČKI RADOVI, B.X. FASADERSKI RADOVI, stavka  2.</w:t>
      </w:r>
      <w:r w:rsidR="00BD49FF">
        <w:rPr>
          <w:rFonts w:ascii="Arial" w:eastAsia="Calibri" w:hAnsi="Arial" w:cs="Arial"/>
          <w:color w:val="000000" w:themeColor="text1"/>
          <w:sz w:val="22"/>
          <w:szCs w:val="22"/>
        </w:rPr>
        <w:t xml:space="preserve"> (završni sloj silikatne žbuke)</w:t>
      </w:r>
      <w:r>
        <w:rPr>
          <w:rFonts w:ascii="Arial" w:eastAsia="Calibri" w:hAnsi="Arial" w:cs="Arial"/>
          <w:color w:val="000000" w:themeColor="text1"/>
          <w:sz w:val="22"/>
          <w:szCs w:val="22"/>
        </w:rPr>
        <w:t>,</w:t>
      </w:r>
      <w:r w:rsidR="002A324A" w:rsidRPr="001C23BB">
        <w:rPr>
          <w:rFonts w:ascii="Arial" w:eastAsia="Calibri" w:hAnsi="Arial" w:cs="Arial"/>
          <w:color w:val="000000" w:themeColor="text1"/>
          <w:sz w:val="22"/>
          <w:szCs w:val="22"/>
        </w:rPr>
        <w:t xml:space="preserve"> mora biti isporučena sa jednom od slijedećih  oznaka:</w:t>
      </w:r>
    </w:p>
    <w:tbl>
      <w:tblPr>
        <w:tblStyle w:val="Reetkatablice2"/>
        <w:tblW w:w="0" w:type="auto"/>
        <w:jc w:val="center"/>
        <w:tblLook w:val="04A0" w:firstRow="1" w:lastRow="0" w:firstColumn="1" w:lastColumn="0" w:noHBand="0" w:noVBand="1"/>
      </w:tblPr>
      <w:tblGrid>
        <w:gridCol w:w="1723"/>
        <w:gridCol w:w="7763"/>
      </w:tblGrid>
      <w:tr w:rsidR="002A324A" w:rsidRPr="00D625AF" w:rsidTr="00BC3BA6">
        <w:trPr>
          <w:jc w:val="center"/>
        </w:trPr>
        <w:tc>
          <w:tcPr>
            <w:tcW w:w="1723" w:type="dxa"/>
          </w:tcPr>
          <w:p w:rsidR="002A324A" w:rsidRPr="00D625AF" w:rsidRDefault="002A324A" w:rsidP="00BC3BA6">
            <w:pPr>
              <w:spacing w:line="240" w:lineRule="atLeast"/>
              <w:rPr>
                <w:rFonts w:ascii="Arial" w:eastAsia="Calibri" w:hAnsi="Arial" w:cs="Arial"/>
                <w:color w:val="FF0000"/>
                <w:sz w:val="22"/>
                <w:szCs w:val="22"/>
              </w:rPr>
            </w:pPr>
          </w:p>
          <w:p w:rsidR="002A324A" w:rsidRPr="00D625AF" w:rsidRDefault="002A324A" w:rsidP="009A4DCD">
            <w:pPr>
              <w:spacing w:line="240" w:lineRule="atLeast"/>
              <w:jc w:val="center"/>
              <w:rPr>
                <w:rFonts w:ascii="Arial" w:eastAsia="Calibri" w:hAnsi="Arial" w:cs="Arial"/>
                <w:color w:val="FF0000"/>
                <w:sz w:val="22"/>
                <w:szCs w:val="22"/>
              </w:rPr>
            </w:pPr>
            <w:r w:rsidRPr="003F457F">
              <w:rPr>
                <w:rFonts w:ascii="Arial" w:eastAsia="Calibri" w:hAnsi="Arial" w:cs="Arial"/>
                <w:color w:val="FF0000"/>
                <w:sz w:val="22"/>
                <w:szCs w:val="22"/>
              </w:rPr>
              <w:drawing>
                <wp:inline distT="0" distB="0" distL="0" distR="0" wp14:anchorId="6B7D5B86" wp14:editId="432D0815">
                  <wp:extent cx="746125" cy="779228"/>
                  <wp:effectExtent l="0" t="0" r="0" b="1905"/>
                  <wp:docPr id="13" name="Slika 13" descr="C:\Users\Krunoslav Štimac\Desktop\ecolab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ecolabe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9056" cy="792732"/>
                          </a:xfrm>
                          <a:prstGeom prst="rect">
                            <a:avLst/>
                          </a:prstGeom>
                          <a:noFill/>
                          <a:ln>
                            <a:noFill/>
                          </a:ln>
                        </pic:spPr>
                      </pic:pic>
                    </a:graphicData>
                  </a:graphic>
                </wp:inline>
              </w:drawing>
            </w:r>
          </w:p>
          <w:p w:rsidR="002A324A" w:rsidRDefault="002A324A" w:rsidP="009A4DCD">
            <w:pPr>
              <w:spacing w:line="240" w:lineRule="atLeast"/>
              <w:jc w:val="center"/>
              <w:rPr>
                <w:rFonts w:ascii="Arial" w:eastAsia="Calibri" w:hAnsi="Arial" w:cs="Arial"/>
                <w:color w:val="FF0000"/>
                <w:sz w:val="22"/>
                <w:szCs w:val="22"/>
              </w:rPr>
            </w:pPr>
          </w:p>
          <w:p w:rsidR="00BC3BA6" w:rsidRPr="00D625AF" w:rsidRDefault="00BC3BA6" w:rsidP="009A4DCD">
            <w:pPr>
              <w:spacing w:line="240" w:lineRule="atLeast"/>
              <w:jc w:val="center"/>
              <w:rPr>
                <w:rFonts w:ascii="Arial" w:eastAsia="Calibri" w:hAnsi="Arial" w:cs="Arial"/>
                <w:color w:val="FF0000"/>
                <w:sz w:val="22"/>
                <w:szCs w:val="22"/>
              </w:rPr>
            </w:pPr>
            <w:r>
              <w:rPr>
                <w:rFonts w:ascii="Arial" w:eastAsia="Calibri" w:hAnsi="Arial" w:cs="Arial"/>
                <w:color w:val="FF0000"/>
                <w:sz w:val="22"/>
                <w:szCs w:val="22"/>
              </w:rPr>
              <w:drawing>
                <wp:inline distT="0" distB="0" distL="0" distR="0" wp14:anchorId="147849F4">
                  <wp:extent cx="956945" cy="9569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6945" cy="956945"/>
                          </a:xfrm>
                          <a:prstGeom prst="rect">
                            <a:avLst/>
                          </a:prstGeom>
                          <a:noFill/>
                        </pic:spPr>
                      </pic:pic>
                    </a:graphicData>
                  </a:graphic>
                </wp:inline>
              </w:drawing>
            </w:r>
          </w:p>
        </w:tc>
        <w:tc>
          <w:tcPr>
            <w:tcW w:w="7763" w:type="dxa"/>
          </w:tcPr>
          <w:p w:rsidR="002A324A" w:rsidRPr="00D625AF" w:rsidRDefault="002A324A" w:rsidP="009A4DCD">
            <w:pPr>
              <w:spacing w:line="240" w:lineRule="atLeast"/>
              <w:jc w:val="both"/>
              <w:rPr>
                <w:rFonts w:ascii="Arial" w:eastAsia="Calibri" w:hAnsi="Arial" w:cs="Arial"/>
                <w:color w:val="FF0000"/>
                <w:sz w:val="22"/>
                <w:szCs w:val="22"/>
              </w:rPr>
            </w:pPr>
          </w:p>
          <w:p w:rsidR="002A324A" w:rsidRPr="00D625AF" w:rsidRDefault="00B933AE" w:rsidP="00BD49FF">
            <w:pPr>
              <w:spacing w:line="240" w:lineRule="atLeast"/>
              <w:jc w:val="both"/>
              <w:rPr>
                <w:rFonts w:ascii="Arial" w:eastAsia="Calibri" w:hAnsi="Arial" w:cs="Arial"/>
                <w:color w:val="FF0000"/>
                <w:sz w:val="22"/>
                <w:szCs w:val="22"/>
              </w:rPr>
            </w:pPr>
            <w:r w:rsidRPr="00BD49FF">
              <w:rPr>
                <w:rFonts w:ascii="Arial" w:eastAsia="Calibri" w:hAnsi="Arial" w:cs="Arial"/>
                <w:color w:val="auto"/>
                <w:sz w:val="22"/>
                <w:szCs w:val="22"/>
              </w:rPr>
              <w:t>Naljepnica</w:t>
            </w:r>
            <w:r w:rsidR="002A324A" w:rsidRPr="00BD49FF">
              <w:rPr>
                <w:rFonts w:ascii="Arial" w:eastAsia="Calibri" w:hAnsi="Arial" w:cs="Arial"/>
                <w:color w:val="auto"/>
                <w:sz w:val="22"/>
                <w:szCs w:val="22"/>
              </w:rPr>
              <w:t xml:space="preserve"> s </w:t>
            </w:r>
            <w:r w:rsidRPr="00BD49FF">
              <w:rPr>
                <w:rFonts w:ascii="Arial" w:eastAsia="Calibri" w:hAnsi="Arial" w:cs="Arial"/>
                <w:color w:val="auto"/>
                <w:sz w:val="22"/>
                <w:szCs w:val="22"/>
              </w:rPr>
              <w:t>oznakom</w:t>
            </w:r>
            <w:r w:rsidR="002A324A" w:rsidRPr="00BD49FF">
              <w:rPr>
                <w:rFonts w:ascii="Arial" w:eastAsia="Calibri" w:hAnsi="Arial" w:cs="Arial"/>
                <w:color w:val="auto"/>
                <w:sz w:val="22"/>
                <w:szCs w:val="22"/>
              </w:rPr>
              <w:t xml:space="preserve"> </w:t>
            </w:r>
            <w:r w:rsidRPr="00BD49FF">
              <w:rPr>
                <w:rFonts w:ascii="Arial" w:eastAsia="Calibri" w:hAnsi="Arial" w:cs="Arial"/>
                <w:color w:val="auto"/>
                <w:sz w:val="22"/>
                <w:szCs w:val="22"/>
              </w:rPr>
              <w:t>EU Ecolabel</w:t>
            </w:r>
            <w:r w:rsidR="005C21DF">
              <w:rPr>
                <w:rFonts w:ascii="Arial" w:eastAsia="Calibri" w:hAnsi="Arial" w:cs="Arial"/>
                <w:color w:val="auto"/>
                <w:sz w:val="22"/>
                <w:szCs w:val="22"/>
              </w:rPr>
              <w:t xml:space="preserve"> ili Prijatelj okoliša</w:t>
            </w:r>
            <w:r w:rsidR="002A324A" w:rsidRPr="00BD49FF">
              <w:rPr>
                <w:rFonts w:ascii="Arial" w:eastAsia="Calibri" w:hAnsi="Arial" w:cs="Arial"/>
                <w:color w:val="auto"/>
                <w:sz w:val="22"/>
                <w:szCs w:val="22"/>
              </w:rPr>
              <w:t xml:space="preserve">, pruža jamstvo, da </w:t>
            </w:r>
            <w:r w:rsidRPr="00BD49FF">
              <w:rPr>
                <w:rFonts w:ascii="Arial" w:eastAsia="Calibri" w:hAnsi="Arial" w:cs="Arial"/>
                <w:color w:val="auto"/>
                <w:sz w:val="22"/>
                <w:szCs w:val="22"/>
              </w:rPr>
              <w:t>premazi za vanjske zidove od mineralnih supstrata</w:t>
            </w:r>
            <w:r w:rsidR="0019193B">
              <w:rPr>
                <w:rFonts w:ascii="Arial" w:eastAsia="Calibri" w:hAnsi="Arial" w:cs="Arial"/>
                <w:color w:val="auto"/>
                <w:sz w:val="22"/>
                <w:szCs w:val="22"/>
              </w:rPr>
              <w:t xml:space="preserve"> (</w:t>
            </w:r>
            <w:r w:rsidR="00575655">
              <w:rPr>
                <w:rFonts w:ascii="Arial" w:eastAsia="Calibri" w:hAnsi="Arial" w:cs="Arial"/>
                <w:color w:val="auto"/>
                <w:sz w:val="22"/>
                <w:szCs w:val="22"/>
              </w:rPr>
              <w:t>u gotovom proizvodu spremnom za uporabu i uključuje sve preporučene dodatke prije nanošenja, kao što su koloranti i/ili razrjeđivači)</w:t>
            </w:r>
            <w:r w:rsidRPr="00BD49FF">
              <w:rPr>
                <w:rFonts w:ascii="Arial" w:eastAsia="Calibri" w:hAnsi="Arial" w:cs="Arial"/>
                <w:color w:val="auto"/>
                <w:sz w:val="22"/>
                <w:szCs w:val="22"/>
              </w:rPr>
              <w:t xml:space="preserve"> ne prelaze granične vrijednosti hlapljivih organskih spojeva (HOS-ova) propisanih </w:t>
            </w:r>
            <w:r w:rsidR="00BD49FF" w:rsidRPr="00BD49FF">
              <w:rPr>
                <w:rFonts w:ascii="Arial" w:eastAsia="Calibri" w:hAnsi="Arial" w:cs="Arial"/>
                <w:color w:val="auto"/>
                <w:sz w:val="22"/>
                <w:szCs w:val="22"/>
              </w:rPr>
              <w:t>Direktivom</w:t>
            </w:r>
            <w:r w:rsidRPr="00BD49FF">
              <w:rPr>
                <w:rFonts w:ascii="Arial" w:eastAsia="Calibri" w:hAnsi="Arial" w:cs="Arial"/>
                <w:color w:val="auto"/>
                <w:sz w:val="22"/>
                <w:szCs w:val="22"/>
              </w:rPr>
              <w:t xml:space="preserve"> 2004/42/EZ Europskog parlamenta i Vijeća o ograničavanju emisija hlapivih organskih spojeva nastalih upotrebom organskih otapala u nekim bojama i lakovima i proizvodima za doradu automobila, kojom se izmjenjuje i dopunjuje Direktiva 1999/13/EZ i </w:t>
            </w:r>
            <w:r w:rsidR="00BD49FF" w:rsidRPr="00BD49FF">
              <w:rPr>
                <w:rFonts w:ascii="Arial" w:eastAsia="Calibri" w:hAnsi="Arial" w:cs="Arial"/>
                <w:color w:val="auto"/>
                <w:sz w:val="22"/>
                <w:szCs w:val="22"/>
              </w:rPr>
              <w:t xml:space="preserve">Direktivom </w:t>
            </w:r>
            <w:r w:rsidRPr="00BD49FF">
              <w:rPr>
                <w:rFonts w:ascii="Arial" w:eastAsia="Calibri" w:hAnsi="Arial" w:cs="Arial"/>
                <w:color w:val="auto"/>
                <w:sz w:val="22"/>
                <w:szCs w:val="22"/>
              </w:rPr>
              <w:t>Komisije 2010/79/EU o prilagodbi tehničkom napretku Priloga III. Direktive 2004/42/EZ Europskog parlamenta i Vijeća o ograničavanju emisija hlapivih organskih spojeva</w:t>
            </w:r>
            <w:r w:rsidR="00BD49FF" w:rsidRPr="00BD49FF">
              <w:rPr>
                <w:rFonts w:ascii="Arial" w:eastAsia="Calibri" w:hAnsi="Arial" w:cs="Arial"/>
                <w:color w:val="auto"/>
                <w:sz w:val="22"/>
                <w:szCs w:val="22"/>
              </w:rPr>
              <w:t>.</w:t>
            </w:r>
          </w:p>
        </w:tc>
      </w:tr>
    </w:tbl>
    <w:p w:rsidR="0043695C" w:rsidRDefault="0043695C" w:rsidP="002A324A">
      <w:pPr>
        <w:spacing w:line="240" w:lineRule="atLeast"/>
        <w:jc w:val="both"/>
        <w:rPr>
          <w:rFonts w:ascii="Arial" w:eastAsia="Calibri" w:hAnsi="Arial" w:cs="Arial"/>
          <w:color w:val="auto"/>
          <w:sz w:val="22"/>
          <w:szCs w:val="22"/>
          <w:lang w:eastAsia="en-US"/>
        </w:rPr>
      </w:pPr>
    </w:p>
    <w:p w:rsidR="00BC3BA6" w:rsidRDefault="00BC3BA6" w:rsidP="0043695C">
      <w:pPr>
        <w:spacing w:line="240" w:lineRule="atLeast"/>
        <w:jc w:val="both"/>
        <w:rPr>
          <w:rFonts w:ascii="Arial" w:eastAsia="Calibri" w:hAnsi="Arial" w:cs="Arial"/>
          <w:color w:val="auto"/>
          <w:sz w:val="22"/>
          <w:szCs w:val="22"/>
        </w:rPr>
      </w:pPr>
    </w:p>
    <w:p w:rsidR="00834959" w:rsidRDefault="00834959" w:rsidP="0043695C">
      <w:pPr>
        <w:spacing w:line="240" w:lineRule="atLeast"/>
        <w:jc w:val="both"/>
        <w:rPr>
          <w:rFonts w:ascii="Arial" w:eastAsia="Calibri" w:hAnsi="Arial" w:cs="Arial"/>
          <w:color w:val="auto"/>
          <w:sz w:val="22"/>
          <w:szCs w:val="22"/>
        </w:rPr>
      </w:pPr>
      <w:r w:rsidRPr="00834959">
        <w:rPr>
          <w:rFonts w:ascii="Arial" w:eastAsia="Calibri" w:hAnsi="Arial" w:cs="Arial"/>
          <w:color w:val="auto"/>
          <w:sz w:val="22"/>
          <w:szCs w:val="22"/>
        </w:rPr>
        <w:t xml:space="preserve">Sukladno Uredbi (EU) br. 995/2010 Europskog parlamenta i Vijeća o utvrđivanju obveza gospodarskih subjekata koji stavljaju u promet drvo i proizvode od drva, nezakonita sječa stabala dalekosežan je problem od velike međunarodne važnosti. Ona predstavlja značajnu prijetnju šumama budući da doprinosi procesu krčenja i propadanja šuma te je odgovorna za oko 20% globalne emisije CO2, ugrožava bioraznolikost i dovodi u pitanje održivo gospodarenje i razvoj šuma, kao i gospodarsku održivost subjekata koji postupaju u skladu s primjenjivim zakonodavstvom. Nezakonita sječa stabala također doprinosi pustošenju i eroziji tla te može pogoršati ekstremne vremenske pojave i poplave. Osim toga, ima društvene, političke i </w:t>
      </w:r>
      <w:r w:rsidRPr="00834959">
        <w:rPr>
          <w:rFonts w:ascii="Arial" w:eastAsia="Calibri" w:hAnsi="Arial" w:cs="Arial"/>
          <w:color w:val="auto"/>
          <w:sz w:val="22"/>
          <w:szCs w:val="22"/>
        </w:rPr>
        <w:lastRenderedPageBreak/>
        <w:t>gospodarske posljedice, nerijetko stoji na putu dobrom upravljanju i ugrožava sredstva za život lokalnih zajednica koje su ovisne o šumama, te se može povezati s oružanim sukobima.</w:t>
      </w:r>
    </w:p>
    <w:p w:rsidR="00834959" w:rsidRDefault="00834959" w:rsidP="0043695C">
      <w:pPr>
        <w:spacing w:line="240" w:lineRule="atLeast"/>
        <w:jc w:val="both"/>
        <w:rPr>
          <w:rFonts w:ascii="Arial" w:eastAsia="Calibri" w:hAnsi="Arial" w:cs="Arial"/>
          <w:color w:val="auto"/>
          <w:sz w:val="22"/>
          <w:szCs w:val="22"/>
        </w:rPr>
      </w:pPr>
    </w:p>
    <w:p w:rsidR="00BC3BA6" w:rsidRDefault="00BC3BA6" w:rsidP="0043695C">
      <w:pPr>
        <w:spacing w:line="240" w:lineRule="atLeast"/>
        <w:jc w:val="both"/>
        <w:rPr>
          <w:rFonts w:ascii="Arial" w:eastAsia="Calibri" w:hAnsi="Arial" w:cs="Arial"/>
          <w:color w:val="auto"/>
          <w:sz w:val="22"/>
          <w:szCs w:val="22"/>
        </w:rPr>
      </w:pPr>
    </w:p>
    <w:p w:rsidR="00F04950" w:rsidRDefault="00F04950" w:rsidP="0043695C">
      <w:pPr>
        <w:spacing w:line="240" w:lineRule="atLeast"/>
        <w:jc w:val="both"/>
        <w:rPr>
          <w:rFonts w:ascii="Arial" w:eastAsia="Calibri" w:hAnsi="Arial" w:cs="Arial"/>
          <w:color w:val="auto"/>
          <w:sz w:val="22"/>
          <w:szCs w:val="22"/>
        </w:rPr>
      </w:pPr>
    </w:p>
    <w:p w:rsidR="00F04950" w:rsidRDefault="00F04950" w:rsidP="0043695C">
      <w:pPr>
        <w:spacing w:line="240" w:lineRule="atLeast"/>
        <w:jc w:val="both"/>
        <w:rPr>
          <w:rFonts w:ascii="Arial" w:eastAsia="Calibri" w:hAnsi="Arial" w:cs="Arial"/>
          <w:color w:val="auto"/>
          <w:sz w:val="22"/>
          <w:szCs w:val="22"/>
        </w:rPr>
      </w:pPr>
    </w:p>
    <w:p w:rsidR="00F04950" w:rsidRDefault="00F04950" w:rsidP="0043695C">
      <w:pPr>
        <w:spacing w:line="240" w:lineRule="atLeast"/>
        <w:jc w:val="both"/>
        <w:rPr>
          <w:rFonts w:ascii="Arial" w:eastAsia="Calibri" w:hAnsi="Arial" w:cs="Arial"/>
          <w:color w:val="auto"/>
          <w:sz w:val="22"/>
          <w:szCs w:val="22"/>
        </w:rPr>
      </w:pPr>
    </w:p>
    <w:p w:rsidR="00F04950" w:rsidRDefault="00F04950" w:rsidP="0043695C">
      <w:pPr>
        <w:spacing w:line="240" w:lineRule="atLeast"/>
        <w:jc w:val="both"/>
        <w:rPr>
          <w:rFonts w:ascii="Arial" w:eastAsia="Calibri" w:hAnsi="Arial" w:cs="Arial"/>
          <w:color w:val="auto"/>
          <w:sz w:val="22"/>
          <w:szCs w:val="22"/>
        </w:rPr>
      </w:pPr>
    </w:p>
    <w:p w:rsidR="00F04950" w:rsidRDefault="00F04950" w:rsidP="0043695C">
      <w:pPr>
        <w:spacing w:line="240" w:lineRule="atLeast"/>
        <w:jc w:val="both"/>
        <w:rPr>
          <w:rFonts w:ascii="Arial" w:eastAsia="Calibri" w:hAnsi="Arial" w:cs="Arial"/>
          <w:color w:val="auto"/>
          <w:sz w:val="22"/>
          <w:szCs w:val="22"/>
        </w:rPr>
      </w:pPr>
    </w:p>
    <w:p w:rsidR="005D2ECF" w:rsidRPr="00922B0A" w:rsidRDefault="0043695C" w:rsidP="0043695C">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Ponuđene troškovničke stavke</w:t>
      </w:r>
      <w:r>
        <w:rPr>
          <w:rFonts w:ascii="Arial" w:eastAsia="Calibri" w:hAnsi="Arial" w:cs="Arial"/>
          <w:color w:val="auto"/>
          <w:sz w:val="22"/>
          <w:szCs w:val="22"/>
        </w:rPr>
        <w:t xml:space="preserve">: </w:t>
      </w:r>
      <w:r w:rsidRPr="0043695C">
        <w:rPr>
          <w:rFonts w:ascii="Arial" w:eastAsia="Calibri" w:hAnsi="Arial" w:cs="Arial"/>
          <w:color w:val="auto"/>
          <w:sz w:val="22"/>
          <w:szCs w:val="22"/>
        </w:rPr>
        <w:t>6. UREĐENJE OKOLIŠA, 3. DJEČJE IGRALIŠTE, IV) OPREMA IGRALIŠTA ZA DJECU, stavke 1., 2., 3., 5., 6. i 7.</w:t>
      </w:r>
      <w:r w:rsidR="00FA26AD">
        <w:rPr>
          <w:rFonts w:ascii="Arial" w:eastAsia="Calibri" w:hAnsi="Arial" w:cs="Arial"/>
          <w:color w:val="auto"/>
          <w:sz w:val="22"/>
          <w:szCs w:val="22"/>
        </w:rPr>
        <w:t xml:space="preserve">, </w:t>
      </w:r>
      <w:r w:rsidRPr="00922B0A">
        <w:rPr>
          <w:rFonts w:ascii="Arial" w:eastAsia="Calibri" w:hAnsi="Arial" w:cs="Arial"/>
          <w:color w:val="auto"/>
          <w:sz w:val="22"/>
          <w:szCs w:val="22"/>
        </w:rPr>
        <w:t>moraju biti isporučene sa slijedećom oznakom:</w:t>
      </w:r>
    </w:p>
    <w:tbl>
      <w:tblPr>
        <w:tblStyle w:val="Reetkatablice2"/>
        <w:tblW w:w="0" w:type="auto"/>
        <w:jc w:val="center"/>
        <w:tblLook w:val="04A0" w:firstRow="1" w:lastRow="0" w:firstColumn="1" w:lastColumn="0" w:noHBand="0" w:noVBand="1"/>
      </w:tblPr>
      <w:tblGrid>
        <w:gridCol w:w="1696"/>
        <w:gridCol w:w="7790"/>
      </w:tblGrid>
      <w:tr w:rsidR="0043695C" w:rsidRPr="00922B0A" w:rsidTr="002A324A">
        <w:trPr>
          <w:jc w:val="center"/>
        </w:trPr>
        <w:tc>
          <w:tcPr>
            <w:tcW w:w="1696" w:type="dxa"/>
          </w:tcPr>
          <w:p w:rsidR="0043695C" w:rsidRPr="00922B0A" w:rsidRDefault="0043695C" w:rsidP="009A4DCD">
            <w:pPr>
              <w:spacing w:line="240" w:lineRule="atLeast"/>
              <w:jc w:val="both"/>
              <w:rPr>
                <w:rFonts w:ascii="Arial" w:eastAsia="Calibri" w:hAnsi="Arial" w:cs="Arial"/>
                <w:color w:val="auto"/>
                <w:sz w:val="22"/>
                <w:szCs w:val="22"/>
              </w:rPr>
            </w:pPr>
          </w:p>
          <w:p w:rsidR="0043695C" w:rsidRPr="00922B0A" w:rsidRDefault="0043695C" w:rsidP="006A69B1">
            <w:pPr>
              <w:spacing w:line="240" w:lineRule="atLeast"/>
              <w:jc w:val="center"/>
              <w:rPr>
                <w:rFonts w:ascii="Arial" w:eastAsia="Calibri" w:hAnsi="Arial" w:cs="Arial"/>
                <w:color w:val="auto"/>
                <w:sz w:val="22"/>
                <w:szCs w:val="22"/>
              </w:rPr>
            </w:pPr>
          </w:p>
          <w:p w:rsidR="0043695C" w:rsidRPr="00922B0A" w:rsidRDefault="0043695C" w:rsidP="006A69B1">
            <w:pPr>
              <w:spacing w:line="240" w:lineRule="atLeast"/>
              <w:jc w:val="center"/>
              <w:rPr>
                <w:rFonts w:ascii="Arial" w:eastAsia="Calibri" w:hAnsi="Arial" w:cs="Arial"/>
                <w:color w:val="auto"/>
                <w:sz w:val="22"/>
                <w:szCs w:val="22"/>
              </w:rPr>
            </w:pPr>
            <w:r w:rsidRPr="00922B0A">
              <w:rPr>
                <w:rFonts w:ascii="Arial" w:eastAsia="Calibri" w:hAnsi="Arial" w:cs="Arial"/>
                <w:color w:val="auto"/>
                <w:sz w:val="22"/>
                <w:szCs w:val="22"/>
              </w:rPr>
              <w:drawing>
                <wp:inline distT="0" distB="0" distL="0" distR="0" wp14:anchorId="16F33361" wp14:editId="0B06D314">
                  <wp:extent cx="540688" cy="786765"/>
                  <wp:effectExtent l="0" t="0" r="0" b="0"/>
                  <wp:docPr id="10" name="Slika 10" descr="C:\Users\Krunoslav Štimac\Desktop\FS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runoslav Štimac\Desktop\FSC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4541" cy="792372"/>
                          </a:xfrm>
                          <a:prstGeom prst="rect">
                            <a:avLst/>
                          </a:prstGeom>
                          <a:noFill/>
                          <a:ln>
                            <a:noFill/>
                          </a:ln>
                        </pic:spPr>
                      </pic:pic>
                    </a:graphicData>
                  </a:graphic>
                </wp:inline>
              </w:drawing>
            </w:r>
          </w:p>
          <w:p w:rsidR="0043695C" w:rsidRPr="00922B0A" w:rsidRDefault="0043695C" w:rsidP="009A4DCD">
            <w:pPr>
              <w:spacing w:line="240" w:lineRule="atLeast"/>
              <w:jc w:val="both"/>
              <w:rPr>
                <w:rFonts w:ascii="Arial" w:eastAsia="Calibri" w:hAnsi="Arial" w:cs="Arial"/>
                <w:color w:val="auto"/>
                <w:sz w:val="22"/>
                <w:szCs w:val="22"/>
              </w:rPr>
            </w:pPr>
          </w:p>
        </w:tc>
        <w:tc>
          <w:tcPr>
            <w:tcW w:w="7790" w:type="dxa"/>
          </w:tcPr>
          <w:p w:rsidR="0043695C" w:rsidRPr="00922B0A" w:rsidRDefault="0043695C" w:rsidP="009A4DCD">
            <w:pPr>
              <w:spacing w:line="240" w:lineRule="atLeast"/>
              <w:jc w:val="both"/>
              <w:rPr>
                <w:rFonts w:ascii="Arial" w:eastAsia="Calibri" w:hAnsi="Arial" w:cs="Arial"/>
                <w:color w:val="auto"/>
                <w:sz w:val="22"/>
                <w:szCs w:val="22"/>
              </w:rPr>
            </w:pPr>
          </w:p>
          <w:p w:rsidR="0043695C" w:rsidRPr="00922B0A" w:rsidRDefault="002A324A" w:rsidP="009A4DCD">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Naljepnica</w:t>
            </w:r>
            <w:r w:rsidR="00B933AE">
              <w:rPr>
                <w:rFonts w:ascii="Arial" w:eastAsia="Calibri" w:hAnsi="Arial" w:cs="Arial"/>
                <w:color w:val="auto"/>
                <w:sz w:val="22"/>
                <w:szCs w:val="22"/>
              </w:rPr>
              <w:t xml:space="preserve"> s oznakom</w:t>
            </w:r>
            <w:r w:rsidR="0043695C" w:rsidRPr="00922B0A">
              <w:rPr>
                <w:rFonts w:ascii="Arial" w:eastAsia="Calibri" w:hAnsi="Arial" w:cs="Arial"/>
                <w:color w:val="auto"/>
                <w:sz w:val="22"/>
                <w:szCs w:val="22"/>
              </w:rPr>
              <w:t xml:space="preserve"> FSC® (FSC-C017326), koje je uveo Forest Stewardship Council® (Vijeće za upravljanje šumama), pruža jamstvo, da je drvo kao osnovna sirovina proizvoda nabavljeno iz ekološki održivog gospodarenja šumama sirovina u skladu s FSC® (FSC-C017326) standardima ili poštivanjem kriterija neprekinutog lanca skrbi FSC® (FSC-C017326) u prometu drvnim proizvodima.</w:t>
            </w:r>
          </w:p>
          <w:p w:rsidR="0043695C" w:rsidRPr="00922B0A" w:rsidRDefault="0043695C" w:rsidP="009A4DCD">
            <w:pPr>
              <w:spacing w:line="240" w:lineRule="atLeast"/>
              <w:jc w:val="both"/>
              <w:rPr>
                <w:rFonts w:ascii="Arial" w:eastAsia="Calibri" w:hAnsi="Arial" w:cs="Arial"/>
                <w:color w:val="auto"/>
                <w:sz w:val="22"/>
                <w:szCs w:val="22"/>
              </w:rPr>
            </w:pPr>
          </w:p>
        </w:tc>
      </w:tr>
    </w:tbl>
    <w:p w:rsidR="00922B0A" w:rsidRDefault="00922B0A" w:rsidP="00922B0A">
      <w:pPr>
        <w:jc w:val="both"/>
        <w:rPr>
          <w:rFonts w:ascii="Arial" w:eastAsia="Calibri" w:hAnsi="Arial" w:cs="Arial"/>
          <w:color w:val="auto"/>
          <w:sz w:val="22"/>
          <w:szCs w:val="22"/>
        </w:rPr>
      </w:pPr>
    </w:p>
    <w:p w:rsidR="00F04950" w:rsidRDefault="00F04950" w:rsidP="00922B0A">
      <w:pPr>
        <w:jc w:val="both"/>
        <w:rPr>
          <w:rFonts w:ascii="Arial" w:hAnsi="Arial"/>
          <w:color w:val="auto"/>
          <w:sz w:val="22"/>
          <w:szCs w:val="22"/>
          <w:lang w:eastAsia="en-US"/>
        </w:rPr>
      </w:pPr>
    </w:p>
    <w:p w:rsidR="0043695C" w:rsidRPr="00922B0A" w:rsidRDefault="0043695C" w:rsidP="0043695C">
      <w:pPr>
        <w:jc w:val="both"/>
        <w:rPr>
          <w:rFonts w:ascii="Arial" w:hAnsi="Arial"/>
          <w:b/>
          <w:color w:val="auto"/>
          <w:sz w:val="22"/>
          <w:szCs w:val="22"/>
          <w:lang w:eastAsia="en-US"/>
        </w:rPr>
      </w:pPr>
      <w:r w:rsidRPr="00922B0A">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922B0A">
        <w:rPr>
          <w:rFonts w:ascii="Arial" w:hAnsi="Arial"/>
          <w:b/>
          <w:color w:val="auto"/>
          <w:sz w:val="22"/>
          <w:szCs w:val="22"/>
          <w:lang w:eastAsia="en-US"/>
        </w:rPr>
        <w:t xml:space="preserve">. gospodarski subjekt u ponudi dostavlja: </w:t>
      </w:r>
    </w:p>
    <w:p w:rsidR="0043695C" w:rsidRDefault="0043695C"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Pr>
          <w:rFonts w:ascii="Arial" w:hAnsi="Arial"/>
          <w:color w:val="auto"/>
          <w:sz w:val="22"/>
          <w:szCs w:val="22"/>
          <w:lang w:eastAsia="en-US"/>
        </w:rPr>
        <w:t>točka 1</w:t>
      </w:r>
      <w:r w:rsidRPr="00922B0A">
        <w:rPr>
          <w:rFonts w:ascii="Arial" w:hAnsi="Arial"/>
          <w:color w:val="auto"/>
          <w:sz w:val="22"/>
          <w:szCs w:val="22"/>
          <w:lang w:eastAsia="en-US"/>
        </w:rPr>
        <w:t xml:space="preserve">2) </w:t>
      </w:r>
      <w:r>
        <w:rPr>
          <w:rFonts w:ascii="Arial" w:hAnsi="Arial"/>
          <w:color w:val="auto"/>
          <w:sz w:val="22"/>
          <w:szCs w:val="22"/>
          <w:lang w:eastAsia="en-US"/>
        </w:rPr>
        <w:t xml:space="preserve"> </w:t>
      </w:r>
    </w:p>
    <w:p w:rsidR="0043695C" w:rsidRDefault="0043695C" w:rsidP="00922B0A">
      <w:pPr>
        <w:jc w:val="both"/>
        <w:rPr>
          <w:rFonts w:ascii="Arial" w:hAnsi="Arial"/>
          <w:color w:val="auto"/>
          <w:sz w:val="22"/>
          <w:szCs w:val="22"/>
          <w:lang w:eastAsia="en-US"/>
        </w:rPr>
      </w:pPr>
    </w:p>
    <w:p w:rsidR="009A2C4E" w:rsidRDefault="00D625AF" w:rsidP="00922B0A">
      <w:pPr>
        <w:jc w:val="both"/>
        <w:rPr>
          <w:rFonts w:ascii="Arial" w:hAnsi="Arial"/>
          <w:color w:val="auto"/>
          <w:sz w:val="22"/>
          <w:szCs w:val="22"/>
          <w:lang w:eastAsia="en-US"/>
        </w:rPr>
      </w:pPr>
      <w:r w:rsidRPr="00D625AF">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w:t>
      </w:r>
      <w:r w:rsidR="00C80EF6">
        <w:rPr>
          <w:rFonts w:ascii="Arial" w:hAnsi="Arial"/>
          <w:color w:val="auto"/>
          <w:sz w:val="22"/>
          <w:szCs w:val="22"/>
          <w:lang w:eastAsia="en-US"/>
        </w:rPr>
        <w:t>potvrdu da ponuđeni proizvod nosi traženu ili jednakovrijednu oznaku</w:t>
      </w:r>
      <w:r w:rsidRPr="00D625AF">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r w:rsidRPr="009A2C4E">
        <w:rPr>
          <w:rFonts w:ascii="Arial" w:hAnsi="Arial"/>
          <w:color w:val="auto"/>
          <w:sz w:val="22"/>
          <w:szCs w:val="22"/>
          <w:lang w:eastAsia="en-US"/>
        </w:rPr>
        <w:t>Naručitelj će za stavke troškovnika na kojima zahtijeva određenu oznaku prihvatiti svaku oznaku koja potvrđuje da ponuđeno zadovoljava zahtjeve za jednakovrijednu oznaku</w:t>
      </w:r>
      <w:r>
        <w:rPr>
          <w:rFonts w:ascii="Arial" w:hAnsi="Arial"/>
          <w:color w:val="auto"/>
          <w:sz w:val="22"/>
          <w:szCs w:val="22"/>
          <w:lang w:eastAsia="en-US"/>
        </w:rPr>
        <w:t>.</w:t>
      </w:r>
      <w:r w:rsidRPr="009A2C4E">
        <w:rPr>
          <w:rFonts w:ascii="Arial" w:hAnsi="Arial"/>
          <w:color w:val="auto"/>
          <w:sz w:val="22"/>
          <w:szCs w:val="22"/>
          <w:lang w:eastAsia="en-US"/>
        </w:rPr>
        <w:t xml:space="preserve"> </w:t>
      </w:r>
    </w:p>
    <w:p w:rsidR="009A2C4E" w:rsidRDefault="009A2C4E" w:rsidP="00922B0A">
      <w:pPr>
        <w:jc w:val="both"/>
        <w:rPr>
          <w:rFonts w:ascii="Arial" w:hAnsi="Arial"/>
          <w:color w:val="auto"/>
          <w:sz w:val="22"/>
          <w:szCs w:val="22"/>
          <w:lang w:eastAsia="en-US"/>
        </w:rPr>
      </w:pPr>
      <w:r>
        <w:rPr>
          <w:rFonts w:ascii="Arial" w:hAnsi="Arial"/>
          <w:color w:val="auto"/>
          <w:sz w:val="22"/>
          <w:szCs w:val="22"/>
          <w:lang w:eastAsia="en-US"/>
        </w:rPr>
        <w:t>Ako</w:t>
      </w:r>
      <w:r w:rsidRPr="009A2C4E">
        <w:rPr>
          <w:rFonts w:ascii="Arial" w:hAnsi="Arial"/>
          <w:color w:val="auto"/>
          <w:sz w:val="22"/>
          <w:szCs w:val="22"/>
          <w:lang w:eastAsia="en-US"/>
        </w:rPr>
        <w:t xml:space="preserve"> gospodarski subjekt iz dokazivih razloga koji nisu  uzrokovani  njegovim  postupanjem  nije  mogao  pribaviti  oznaku  koju  je naručitelj  naveo  ili  jednakovrijednu oznaku u okviru određenih rokova, naručitelj će prihvatiti  druge  prikladne načine dokazivanja, kao što je tehnička dokumentacija  proizvođača,  pod  uvjetom  da  gospodarski  subjekt  dokaže  da ponuđeno ispunjava  zahtjeve  za određenu oznaku ili određene zahtjeve koje je naveo naručitelj.</w:t>
      </w:r>
    </w:p>
    <w:p w:rsidR="009A2C4E" w:rsidRDefault="009A2C4E" w:rsidP="00922B0A">
      <w:pPr>
        <w:jc w:val="both"/>
        <w:rPr>
          <w:rFonts w:ascii="Arial" w:hAnsi="Arial"/>
          <w:color w:val="auto"/>
          <w:sz w:val="22"/>
          <w:szCs w:val="22"/>
          <w:lang w:eastAsia="en-US"/>
        </w:rPr>
      </w:pPr>
    </w:p>
    <w:p w:rsidR="009A2C4E" w:rsidRPr="00922B0A" w:rsidRDefault="009A2C4E"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U tom slučaju gospodarski subjekt mora dokazati javnom naručitelju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lastRenderedPageBreak/>
        <w:t>Gospodarski subjekt se može osloniti na sposobnost drugih subjekata radi dokazivanja ispunjavanja kriterija koji su vezani uz obrazovne i stručne kvalifikacije i stručno iskustvo, samo ako će ti subjekti pružati usluge za koje se ta sposobnost traži.</w:t>
      </w:r>
    </w:p>
    <w:p w:rsidR="00F04950" w:rsidRDefault="00F04950" w:rsidP="00922B0A">
      <w:pPr>
        <w:tabs>
          <w:tab w:val="left" w:pos="4145"/>
        </w:tabs>
        <w:jc w:val="both"/>
        <w:rPr>
          <w:rFonts w:ascii="Arial" w:eastAsia="Calibri" w:hAnsi="Arial" w:cs="Arial"/>
          <w:bCs/>
          <w:color w:val="000000"/>
          <w:sz w:val="22"/>
          <w:szCs w:val="22"/>
          <w:lang w:eastAsia="en-US"/>
        </w:rPr>
      </w:pPr>
    </w:p>
    <w:p w:rsidR="00F04950" w:rsidRDefault="00F04950" w:rsidP="00922B0A">
      <w:pPr>
        <w:tabs>
          <w:tab w:val="left" w:pos="4145"/>
        </w:tabs>
        <w:jc w:val="both"/>
        <w:rPr>
          <w:rFonts w:ascii="Arial" w:eastAsia="Calibri" w:hAnsi="Arial" w:cs="Arial"/>
          <w:bCs/>
          <w:color w:val="000000"/>
          <w:sz w:val="22"/>
          <w:szCs w:val="22"/>
          <w:lang w:eastAsia="en-US"/>
        </w:rPr>
      </w:pPr>
    </w:p>
    <w:p w:rsidR="00F04950" w:rsidRDefault="00F04950" w:rsidP="00922B0A">
      <w:pPr>
        <w:tabs>
          <w:tab w:val="left" w:pos="4145"/>
        </w:tabs>
        <w:jc w:val="both"/>
        <w:rPr>
          <w:rFonts w:ascii="Arial" w:eastAsia="Calibri" w:hAnsi="Arial" w:cs="Arial"/>
          <w:bCs/>
          <w:color w:val="000000"/>
          <w:sz w:val="22"/>
          <w:szCs w:val="22"/>
          <w:lang w:eastAsia="en-US"/>
        </w:rPr>
      </w:pP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r w:rsidR="00922B0A" w:rsidRPr="00922B0A">
        <w:rPr>
          <w:rFonts w:ascii="Arial" w:eastAsia="Calibri" w:hAnsi="Arial" w:cs="Arial"/>
          <w:noProof w:val="0"/>
          <w:color w:val="000000"/>
          <w:sz w:val="22"/>
          <w:szCs w:val="22"/>
          <w:lang w:val="en-US" w:eastAsia="en-US"/>
        </w:rPr>
        <w:t xml:space="preserve">Sposobnost za obavljanje profesionalne djelatnosti gospodarskog subjekta dokazuje se dokumentima propisanim točkom </w:t>
      </w:r>
      <w:r w:rsidR="00922B0A" w:rsidRPr="00922B0A">
        <w:rPr>
          <w:rFonts w:ascii="Arial" w:eastAsia="Calibri" w:hAnsi="Arial" w:cs="Arial"/>
          <w:noProof w:val="0"/>
          <w:color w:val="auto"/>
          <w:sz w:val="22"/>
          <w:szCs w:val="22"/>
          <w:lang w:val="en-US" w:eastAsia="en-US"/>
        </w:rPr>
        <w:t xml:space="preserve">4.1.1. Dokumentacije o nabavi.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Pr="00922B0A">
        <w:rPr>
          <w:rFonts w:ascii="Arial" w:eastAsia="Calibri" w:hAnsi="Arial" w:cs="Arial"/>
          <w:noProof w:val="0"/>
          <w:color w:val="auto"/>
          <w:sz w:val="22"/>
          <w:szCs w:val="22"/>
          <w:lang w:eastAsia="en-US"/>
        </w:rPr>
        <w:t xml:space="preserve">4.2.1. i 4.2.2. 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se ne može obaviti provjera ili ishoditi potvrda sukladno gore navedenom stavku, Naručitelj može zahtijevati od gospodarskog subjekta da u primjerenom roku, ne kraćem od 5 dana, dostavi sve ili dio popratnih dokumenata ili dokaza.</w:t>
      </w:r>
    </w:p>
    <w:p w:rsidR="002A68BF" w:rsidRDefault="002A68BF" w:rsidP="00922B0A">
      <w:pPr>
        <w:jc w:val="both"/>
        <w:rPr>
          <w:rFonts w:ascii="Arial" w:eastAsia="Calibri" w:hAnsi="Arial" w:cs="Arial"/>
          <w:bCs/>
          <w:color w:val="000000"/>
          <w:sz w:val="22"/>
          <w:szCs w:val="22"/>
        </w:rPr>
      </w:pPr>
    </w:p>
    <w:p w:rsidR="002A68BF" w:rsidRPr="00922B0A" w:rsidRDefault="002A68BF"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lastRenderedPageBreak/>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922B0A" w:rsidP="00922B0A">
      <w:pPr>
        <w:ind w:firstLine="708"/>
        <w:jc w:val="both"/>
      </w:pPr>
      <w:r w:rsidRPr="00922B0A">
        <w:rPr>
          <w:rFonts w:ascii="Arial" w:hAnsi="Arial" w:cs="Arial"/>
          <w:b/>
          <w:sz w:val="22"/>
          <w:szCs w:val="22"/>
        </w:rPr>
        <w:t xml:space="preserve">  Ev.broj: 40/19.</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„Radovi na uređenju EPIcentar Sequoia“</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lastRenderedPageBreak/>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lastRenderedPageBreak/>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Pr="00922B0A" w:rsidRDefault="00922B0A"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(24, 36, 48, 60, 72, 84),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lastRenderedPageBreak/>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922B0A" w:rsidRPr="00922B0A" w:rsidRDefault="00922B0A" w:rsidP="00922B0A">
      <w:pPr>
        <w:ind w:hanging="20"/>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Lokacija gradilišta je u </w:t>
      </w:r>
      <w:r w:rsidRPr="00922B0A">
        <w:rPr>
          <w:rFonts w:ascii="Arial" w:hAnsi="Arial" w:cs="Arial"/>
          <w:sz w:val="22"/>
          <w:szCs w:val="22"/>
          <w:lang w:eastAsia="en-US"/>
        </w:rPr>
        <w:t>Gradu Slatina, na k.č.br 4257/1, 4257/19, 4259, 4260 k.o. Podravska Slatina.</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922B0A" w:rsidRDefault="00922B0A" w:rsidP="00922B0A">
      <w:pPr>
        <w:jc w:val="both"/>
        <w:rPr>
          <w:rFonts w:ascii="Arial" w:hAnsi="Arial" w:cs="Arial"/>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lastRenderedPageBreak/>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Jamstvo za ozbiljnost ponude dostavlja se u obliku garancije banke, u izvorniku, „bez prigovora“ i „na prvi poziv“ na kojoj je kao korisnik naznačen Grad Slatina na iznos od 380.000,00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novčanog pologa u traženom iznosu od 380.000,00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ozbiljnost ponude – EV, BROJ: 40/19“,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 gotovinski polog u iznosu od 380.000,00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za uredno ispunjenje ugovora o javnoj nabavi za slučaj povrede ugovornih obveza mora imati rok važenja  jednak roku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ispunjenje ugovora – EV, BROJ: 40/19“,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poziv“ i „bez prigovora“ u visini 9% ugovorene cijene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će se protestirati (naplatiti) u slučaju da nalogoprimac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u jamstvenom roku – EV, BROJ: 40/19“,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Pr="00922B0A">
        <w:rPr>
          <w:rFonts w:ascii="Arial" w:eastAsia="Calibri" w:hAnsi="Arial" w:cs="Arial"/>
          <w:color w:val="auto"/>
          <w:sz w:val="22"/>
          <w:szCs w:val="22"/>
        </w:rPr>
        <w:t>__. ____________2019.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__. ________________ 2019.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w:t>
      </w:r>
      <w:r w:rsidRPr="00922B0A">
        <w:rPr>
          <w:rFonts w:ascii="Arial" w:eastAsia="Calibri" w:hAnsi="Arial" w:cs="Arial"/>
          <w:color w:val="000000"/>
          <w:sz w:val="22"/>
          <w:szCs w:val="22"/>
          <w:lang w:eastAsia="en-US"/>
        </w:rPr>
        <w:lastRenderedPageBreak/>
        <w:t>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922B0A" w:rsidRDefault="00922B0A" w:rsidP="00922B0A">
      <w:pPr>
        <w:spacing w:line="240" w:lineRule="atLeast"/>
        <w:jc w:val="both"/>
        <w:rPr>
          <w:rFonts w:ascii="Arial" w:eastAsia="Calibri" w:hAnsi="Arial" w:cs="Arial"/>
          <w:color w:val="000000"/>
          <w:sz w:val="22"/>
          <w:szCs w:val="22"/>
        </w:rPr>
      </w:pPr>
    </w:p>
    <w:p w:rsidR="003C7BDF" w:rsidRDefault="003C7BDF" w:rsidP="00922B0A">
      <w:pPr>
        <w:spacing w:line="240" w:lineRule="atLeast"/>
        <w:jc w:val="both"/>
        <w:rPr>
          <w:rFonts w:ascii="Arial" w:eastAsia="Calibri" w:hAnsi="Arial" w:cs="Arial"/>
          <w:color w:val="000000"/>
          <w:sz w:val="22"/>
          <w:szCs w:val="22"/>
        </w:rPr>
      </w:pPr>
    </w:p>
    <w:p w:rsidR="003C7BDF" w:rsidRPr="00922B0A" w:rsidRDefault="003C7BD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6"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7"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8" w:history="1">
        <w:r w:rsidRPr="00922B0A">
          <w:rPr>
            <w:rFonts w:ascii="Arial" w:eastAsia="Calibri" w:hAnsi="Arial" w:cs="Arial"/>
            <w:color w:val="0563C1" w:themeColor="hyperlink"/>
            <w:sz w:val="22"/>
            <w:szCs w:val="22"/>
            <w:u w:val="single"/>
          </w:rPr>
          <w:t>http://www.mgipu.hr/default.aspx?id=38118</w:t>
        </w:r>
      </w:hyperlink>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9"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gradnje (Narodne novine br. 78/15. i 118/18.),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o poslovima i djelatnostima prostornog uređenja i gradnje i posebnih zakona kojima se uređuje gradnja te osigurati da obavljanje poslova građenja bude u skladu s temeljnim načelima i pravilima koja trebaju poštivati ovlašteni voditelji građenja i ovlašteni voditelji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922B0A">
        <w:rPr>
          <w:color w:val="auto"/>
        </w:rPr>
        <w:t xml:space="preserve"> </w:t>
      </w:r>
      <w:r w:rsidRPr="00922B0A">
        <w:rPr>
          <w:rFonts w:ascii="Arial" w:eastAsia="Calibri" w:hAnsi="Arial" w:cs="Arial"/>
          <w:color w:val="auto"/>
          <w:sz w:val="22"/>
          <w:szCs w:val="22"/>
        </w:rPr>
        <w:t>nakon što o tome pisanim putem obavijesti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Obavijest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mora u obavljanju djelatnosti građenja imati zaposlenog ovlaštenog voditelja građenja i/ili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ovlaštenog voditelja radova, odnosno osobu za vođenje manje složenih radova, ovisno o radovima koje izvodi, osim u slučajevima iz članka 25.b</w:t>
      </w:r>
      <w:r w:rsidR="00071CCF">
        <w:rPr>
          <w:rFonts w:ascii="Arial" w:eastAsia="Calibri" w:hAnsi="Arial" w:cs="Arial"/>
          <w:color w:val="000000"/>
          <w:sz w:val="22"/>
          <w:szCs w:val="22"/>
        </w:rPr>
        <w:t>. stavka 1.</w:t>
      </w:r>
      <w:r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(Narodne novine br. 78/15. i 118/18.)</w:t>
      </w:r>
      <w:r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Pr="00A21118" w:rsidRDefault="00A21118" w:rsidP="00922B0A">
      <w:pPr>
        <w:spacing w:line="240" w:lineRule="atLeast"/>
        <w:jc w:val="both"/>
        <w:rPr>
          <w:rFonts w:ascii="Arial" w:eastAsia="Calibri" w:hAnsi="Arial" w:cs="Arial"/>
          <w:color w:val="auto"/>
          <w:sz w:val="22"/>
          <w:szCs w:val="22"/>
        </w:rPr>
      </w:pPr>
      <w:r w:rsidRPr="00A21118">
        <w:rPr>
          <w:rFonts w:ascii="Arial" w:eastAsia="Calibri" w:hAnsi="Arial" w:cs="Arial"/>
          <w:color w:val="auto"/>
          <w:sz w:val="22"/>
          <w:szCs w:val="22"/>
        </w:rPr>
        <w:t>Sukladno članku 25.b. stavku 2. Zakona o poslovima i djelatnostima djelatnostima prostornog uređenja i gradnje (Narodne novine br. 78/15. i 118/18.),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Pr="00A21118">
        <w:rPr>
          <w:rFonts w:ascii="Arial" w:eastAsia="Calibri" w:hAnsi="Arial" w:cs="Arial"/>
          <w:color w:val="auto"/>
          <w:sz w:val="22"/>
          <w:szCs w:val="22"/>
        </w:rPr>
        <w:t>. Zakona o poslovima i djelatnostima djelatnostima prostornog uređenja i gradnje (Narodne novine br. 78/15. i 118/18.)</w:t>
      </w:r>
      <w:r w:rsidR="002D672C" w:rsidRPr="00A21118">
        <w:rPr>
          <w:rFonts w:ascii="Arial" w:eastAsia="Calibri" w:hAnsi="Arial" w:cs="Arial"/>
          <w:color w:val="auto"/>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24. stavka 2. Zakona o poslovima i djelatnostima prostornog uređenja i gradnje (Narodne novine br. 78/15. i 118/18.), ovlašteni voditelj građenja vodi građenje, odnosno izvođenje građevinskih i drugih radova različitih struka kojima se gradi nova građevina, rekonstruira, održava ili uklanja postojeća građevina. Ovlašteni voditelj građenja je osoba koja ima pravo uporabe strukovnog naziva ovlašteni voditelj građenja u skladu s člankom 28. Zakona o komori arhitekata i komorama inženjera u graditeljstvu i prostornom uređenju (Narodne novine br. 78/15. i 114/18.).</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Temeljem članka 25. stavka 2. Zakona o poslovima i djelatnostima prostornog uređenja i gradnje (Narodne novine br. 78/15. i 118/18.), ovlašteni voditelj radova u okviru zadaća svoje struke, vodi izvođenje građevinskih i drugih radova: pripremnih, zemljanih, konstruktorskih, instalaterskih, završnih te ugradnju građevnih proizvoda, opreme ili postrojenja. Ovlašteni voditelj građenja je osoba koja ima pravo uporabe strukovnog naziva ovlašteni voditelj radova u skladu s člankom 29. Zakona o komori arhitekata i komorama inženjera u graditeljstvu i prostornom uređenju (Narodne novine br. 78/15. i 114/18.).</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voditelj građenja može, u okviru zadaća svoje struke, obavljati poslove ovlaštenog voditelja radova.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Pr>
          <w:rFonts w:ascii="Arial" w:eastAsia="Calibri" w:hAnsi="Arial" w:cs="Arial"/>
          <w:color w:val="000000"/>
          <w:sz w:val="22"/>
          <w:szCs w:val="22"/>
        </w:rPr>
        <w:t xml:space="preserve"> i 39/19.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153/13., 20/17. i 39/19.),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A. </w:t>
      </w:r>
      <w:r w:rsidR="00FD7948">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 Ugovor</w:t>
      </w:r>
      <w:r w:rsidR="00E21DA2">
        <w:rPr>
          <w:rFonts w:ascii="Arial" w:eastAsia="Calibri" w:hAnsi="Arial" w:cs="Arial"/>
          <w:color w:val="auto"/>
          <w:sz w:val="22"/>
          <w:szCs w:val="22"/>
        </w:rPr>
        <w:t xml:space="preserve"> o poslovnoj suradnji u slučajevima propisanim člankom </w:t>
      </w:r>
      <w:r w:rsidR="00E21DA2" w:rsidRPr="00E21DA2">
        <w:rPr>
          <w:rFonts w:ascii="Arial" w:eastAsia="Calibri" w:hAnsi="Arial" w:cs="Arial"/>
          <w:color w:val="auto"/>
          <w:sz w:val="22"/>
          <w:szCs w:val="22"/>
        </w:rPr>
        <w:t>25.b. Zakona o poslovima i djelatnostima djelatnostima prostornog uređenja i gradnje (Narodne novine br. 78/15. i 118/18.)</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C</w:t>
      </w:r>
      <w:r w:rsidR="00FD7948">
        <w:rPr>
          <w:rFonts w:ascii="Arial" w:eastAsia="Calibri" w:hAnsi="Arial" w:cs="Arial"/>
          <w:color w:val="auto"/>
          <w:sz w:val="22"/>
          <w:szCs w:val="22"/>
        </w:rPr>
        <w:t xml:space="preserve">. </w:t>
      </w:r>
      <w:r w:rsidR="00922B0A" w:rsidRPr="00922B0A">
        <w:rPr>
          <w:rFonts w:ascii="Arial" w:eastAsia="Calibri" w:hAnsi="Arial" w:cs="Arial"/>
          <w:color w:val="auto"/>
          <w:sz w:val="22"/>
          <w:szCs w:val="22"/>
        </w:rPr>
        <w:t>Potvrdu o upisu u imenik ovlaštenih voditelja građenja/ imenik ovlaštenih voditelja radova hrvatske komore arhitekata/inženjera,ili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D</w:t>
      </w:r>
      <w:r w:rsidR="00922B0A" w:rsidRPr="00922B0A">
        <w:rPr>
          <w:rFonts w:ascii="Arial" w:eastAsia="Calibri" w:hAnsi="Arial" w:cs="Arial"/>
          <w:color w:val="auto"/>
          <w:sz w:val="22"/>
          <w:szCs w:val="22"/>
        </w:rPr>
        <w:t>. Potvrdu o upisu u imenik stranih ovlaštenih voditelja građenja/ imenik ovlaštenih voditelja radova hrvatske komore arhitekata/inženjera određene struke ili,</w:t>
      </w:r>
    </w:p>
    <w:p w:rsidR="00922B0A" w:rsidRPr="00922B0A" w:rsidRDefault="00E21DA2"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E</w:t>
      </w:r>
      <w:r w:rsidR="00922B0A" w:rsidRPr="00922B0A">
        <w:rPr>
          <w:rFonts w:ascii="Arial" w:eastAsia="Calibri" w:hAnsi="Arial" w:cs="Arial"/>
          <w:color w:val="auto"/>
          <w:sz w:val="22"/>
          <w:szCs w:val="22"/>
        </w:rPr>
        <w:t>. Potvrdu hrvatske komore arhitekata/inženjera određene struke za povremeno ili privremeno obavljanje poslova ovlaštenih vođenja građenja/ voditelja</w:t>
      </w:r>
      <w:r w:rsidR="00EE562B">
        <w:rPr>
          <w:rFonts w:ascii="Arial" w:eastAsia="Calibri" w:hAnsi="Arial" w:cs="Arial"/>
          <w:color w:val="auto"/>
          <w:sz w:val="22"/>
          <w:szCs w:val="22"/>
        </w:rPr>
        <w:t xml:space="preserve"> radova.</w:t>
      </w:r>
    </w:p>
    <w:p w:rsidR="00922B0A" w:rsidRDefault="00922B0A"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922B0A" w:rsidRDefault="00922B0A"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 xml:space="preserve">ima pravo u Republici Hrvatskoj privremeno i povremeno obavljati stručne geodetske poslove u svojstvu odgovorne osobe, koji je podnio ekonomski najpovoljniju ponudu zatražiti da nakon donošenja Odluke o odbiru a </w:t>
      </w:r>
      <w:r w:rsidRPr="00922B0A">
        <w:rPr>
          <w:rFonts w:ascii="Arial" w:eastAsia="Calibri" w:hAnsi="Arial" w:cs="Arial"/>
          <w:b/>
          <w:color w:val="000000"/>
          <w:sz w:val="22"/>
          <w:szCs w:val="22"/>
        </w:rPr>
        <w:lastRenderedPageBreak/>
        <w:t>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lastRenderedPageBreak/>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922B0A" w:rsidRDefault="00922B0A"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 u tekstu ZJN 2016) i prateći podzakonski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6. „Zaštita okoliša i održivost resursa“, investicijskog prioriteta 6c „Očuvanje, zaštita, promicanje i razvoj prirodne i kulturne baštine“ te specifičnog cilja 6c2 „Povećanje atraktivnosti, edukativnog kapaciteta i održivog upravljanja odredištima prirodne baštine“, Referentni broj ugovora o dodjeli bespovratnih sredstava: KK.06.1.2.02.0037.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DoN obvezan je u obrazložiti razloge u zapisniku o pregledu i ocjeni ponuda.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lastRenderedPageBreak/>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922B0A" w:rsidRDefault="00922B0A"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Default="00C703AF" w:rsidP="00922B0A">
      <w:pPr>
        <w:suppressAutoHyphens/>
        <w:jc w:val="both"/>
        <w:textAlignment w:val="baseline"/>
        <w:rPr>
          <w:rFonts w:ascii="Arial" w:eastAsia="SimSun" w:hAnsi="Arial" w:cs="Arial"/>
          <w:sz w:val="22"/>
          <w:szCs w:val="22"/>
          <w:lang w:eastAsia="zh-CN" w:bidi="hi-IN"/>
        </w:rPr>
      </w:pP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20"/>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o odabiru, KLASA: 406-01/19-02/1, URBROJ: 2189/02-04-02/02-19-__ od ___________ 2019.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„Radovi na uređenju EPIcentar Sequoia“.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Pr="00922B0A">
        <w:rPr>
          <w:rFonts w:ascii="Arial" w:hAnsi="Arial" w:cs="Arial"/>
          <w:b/>
          <w:bCs/>
          <w:sz w:val="22"/>
          <w:szCs w:val="22"/>
        </w:rPr>
        <w:t>ev. br. 40/19.</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Ponuda Izvođača broj ____ od _____ 2019.</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Pr="00922B0A">
        <w:rPr>
          <w:rFonts w:ascii="Arial" w:hAnsi="Arial" w:cs="Arial"/>
          <w:bCs/>
          <w:sz w:val="22"/>
          <w:szCs w:val="22"/>
        </w:rPr>
        <w:t xml:space="preserve">KLASA: UP/I-361-03/19-01/000046, URBROJ: 2189/1-08/7-19-0006 od 23.04.2019.,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Glavni i izvedbeni projekt zajedničke oznake ZOP: 27/2018, koji sadržava: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I Glavni arhitektonski projekt, oznake 27/2018,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II Građevinski projekt – projekt konstrukcije, oznake GLP-G-69/2018,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III Građevinski projekt – projekt uklanjanja, oznake U-8/2018,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Mapa IV Građevinski projekt – projekt vodovoda i odvodnje, oznake GLP-VK-69/2018,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V Glavni elektrotehnički projekt,oznake 129/2018 ELG.,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VI Glavni strojarski projekt – projekt plina, grijanja i hlađenja, oznake 200/18/ST,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VII Glavni strojarski projekt – projekt platforme i dizala, oznake 201/18/ST, prosinac</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VIII Glavni građevinski projekt – projekt uređenja okoliša, oznake GLP-UO-69/2018,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IX Glavni projekt krajobraznog uređenja, oznake 27/2018-K,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Mapa X Geodetski projekt, oznake 04/2018,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Elaborat alternativnih sustava opskrbe energijom, oznake EAS-69/2018, studeni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Geotehnički elaborat - izvještaj, oznake 72360-5945-2018,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Elaborat građevinskih i konstruktivnih istraživanja - izvještaj, oznake EGKI-69/2018,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prosinac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Elaborat zaštite na radu, oznake ZNR-69/2018, studeni 2018.,</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Elaborat zaštite od požara, oznake ZOP-04/2018, studeni 2018.</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„Radovi na uređenju EPIcentar Sequoia“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ind w:firstLine="708"/>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za tehnički pregled građevine i ishođenje pravomoćne uporabne dozvole za građevinu je 75 dana od dostavljene pisane obavijesti izvođača naručitelju o završetku izvođenja radova.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Tehnički pregled građevine i izvedenih radova obavit će se sukladno važećim propisima.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od 1. srpnja 2019. godine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valjanosti jednakom roku trajanja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lastRenderedPageBreak/>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prilikom primopredaje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vrijednosti ukupno ugovorenih radova bez PDV-a za slučaj da Izvođač u jamstvenom roku ne ispuni obveze otklanjanja </w:t>
      </w:r>
      <w:r w:rsidRPr="00922B0A">
        <w:rPr>
          <w:rFonts w:ascii="Arial" w:hAnsi="Arial" w:cs="Arial"/>
          <w:bCs/>
          <w:sz w:val="22"/>
          <w:szCs w:val="22"/>
        </w:rPr>
        <w:lastRenderedPageBreak/>
        <w:t>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w:t>
      </w:r>
      <w:r w:rsidRPr="00922B0A">
        <w:rPr>
          <w:rFonts w:ascii="Arial" w:hAnsi="Arial" w:cs="Arial"/>
          <w:bCs/>
          <w:sz w:val="22"/>
          <w:szCs w:val="22"/>
        </w:rPr>
        <w:lastRenderedPageBreak/>
        <w:t xml:space="preserve">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w:t>
      </w:r>
      <w:r w:rsidRPr="00922B0A">
        <w:t xml:space="preserve"> </w:t>
      </w:r>
      <w:r w:rsidRPr="00922B0A">
        <w:rPr>
          <w:rFonts w:ascii="Arial" w:hAnsi="Arial" w:cs="Arial"/>
          <w:bCs/>
          <w:sz w:val="22"/>
          <w:szCs w:val="22"/>
        </w:rPr>
        <w:t xml:space="preserve">Pravilnika o zaštiti na radu na privremenim gradilištima.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35.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5032B4" w:rsidP="005032B4">
      <w:pPr>
        <w:spacing w:line="240" w:lineRule="atLeast"/>
        <w:jc w:val="center"/>
        <w:rPr>
          <w:rFonts w:ascii="Arial" w:hAnsi="Arial" w:cs="Arial"/>
          <w:bCs/>
          <w:sz w:val="22"/>
          <w:szCs w:val="22"/>
        </w:rPr>
      </w:pPr>
      <w:r w:rsidRPr="00922B0A">
        <w:rPr>
          <w:rFonts w:ascii="Arial" w:hAnsi="Arial" w:cs="Arial"/>
          <w:b/>
          <w:bCs/>
          <w:sz w:val="22"/>
          <w:szCs w:val="22"/>
        </w:rPr>
        <w:t>Članak 39.</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5032B4" w:rsidP="00922B0A">
      <w:pPr>
        <w:spacing w:line="240" w:lineRule="atLeast"/>
        <w:jc w:val="center"/>
        <w:rPr>
          <w:rFonts w:ascii="Arial" w:hAnsi="Arial" w:cs="Arial"/>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5032B4" w:rsidP="00922B0A">
      <w:pPr>
        <w:spacing w:line="240" w:lineRule="atLeast"/>
        <w:jc w:val="center"/>
        <w:rPr>
          <w:rFonts w:ascii="Arial" w:hAnsi="Arial" w:cs="Arial"/>
          <w:b/>
          <w:bCs/>
          <w:sz w:val="22"/>
          <w:szCs w:val="22"/>
        </w:rPr>
      </w:pPr>
      <w:r>
        <w:rPr>
          <w:rFonts w:ascii="Arial" w:hAnsi="Arial" w:cs="Arial"/>
          <w:b/>
          <w:bCs/>
          <w:sz w:val="22"/>
          <w:szCs w:val="22"/>
        </w:rPr>
        <w:t>Članak 42</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A3577B" w:rsidRPr="00922B0A" w:rsidRDefault="00A3577B" w:rsidP="00A3577B">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22B0A" w:rsidRPr="00922B0A" w:rsidRDefault="00922B0A" w:rsidP="00922B0A">
      <w:pPr>
        <w:spacing w:line="240" w:lineRule="atLeast"/>
        <w:ind w:firstLine="708"/>
        <w:jc w:val="both"/>
        <w:rPr>
          <w:rFonts w:ascii="Arial" w:hAnsi="Arial" w:cs="Arial"/>
          <w:bCs/>
          <w:sz w:val="22"/>
          <w:szCs w:val="22"/>
        </w:rPr>
      </w:pPr>
    </w:p>
    <w:p w:rsidR="00922B0A" w:rsidRDefault="00922B0A" w:rsidP="00922B0A">
      <w:pPr>
        <w:spacing w:line="240" w:lineRule="atLeast"/>
        <w:ind w:firstLine="708"/>
        <w:jc w:val="both"/>
        <w:rPr>
          <w:rFonts w:ascii="Arial" w:hAnsi="Arial" w:cs="Arial"/>
          <w:bCs/>
          <w:sz w:val="22"/>
          <w:szCs w:val="22"/>
        </w:rPr>
      </w:pPr>
    </w:p>
    <w:p w:rsidR="009D5B6E" w:rsidRPr="00922B0A" w:rsidRDefault="009D5B6E"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A3577B" w:rsidP="00922B0A">
      <w:pPr>
        <w:spacing w:line="240" w:lineRule="atLeast"/>
        <w:jc w:val="center"/>
        <w:rPr>
          <w:rFonts w:ascii="Arial" w:hAnsi="Arial" w:cs="Arial"/>
          <w:bCs/>
          <w:sz w:val="22"/>
          <w:szCs w:val="22"/>
        </w:rPr>
      </w:pPr>
      <w:r>
        <w:rPr>
          <w:rFonts w:ascii="Arial" w:hAnsi="Arial" w:cs="Arial"/>
          <w:b/>
          <w:bCs/>
          <w:sz w:val="22"/>
          <w:szCs w:val="22"/>
        </w:rPr>
        <w:t>Članak 50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Default="00A3577B" w:rsidP="00922B0A">
      <w:pPr>
        <w:spacing w:line="240" w:lineRule="atLeast"/>
        <w:ind w:firstLine="708"/>
        <w:jc w:val="both"/>
        <w:rPr>
          <w:rFonts w:ascii="Arial" w:hAnsi="Arial" w:cs="Arial"/>
          <w:bCs/>
          <w:sz w:val="22"/>
          <w:szCs w:val="22"/>
        </w:rPr>
      </w:pPr>
    </w:p>
    <w:p w:rsidR="00A3577B" w:rsidRPr="00922B0A" w:rsidRDefault="00A3577B"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A3577B">
        <w:rPr>
          <w:rFonts w:ascii="Arial" w:hAnsi="Arial" w:cs="Arial"/>
          <w:b/>
          <w:bCs/>
          <w:sz w:val="22"/>
          <w:szCs w:val="22"/>
        </w:rPr>
        <w:t>51</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KLASA: 406-01/19-02/1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URBROJ: 2189/01-04-02/02-19-__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U Slatini, _________ 2019.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Pr="00922B0A" w:rsidRDefault="009D5B6E"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0" w:name="_Ref511893934"/>
      <w:bookmarkStart w:id="1"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u Republici Hrvatskoj</w:t>
      </w:r>
      <w:bookmarkEnd w:id="0"/>
      <w:bookmarkEnd w:id="1"/>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lastRenderedPageBreak/>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169. (terorizam), članka 169.a (javno poticanje na terorizam) i članka 169.b (novačenje i obuka za terorizam) iz Kaznenog zakona (»Narodne novine«, br. 110/97., </w:t>
      </w:r>
      <w:r w:rsidRPr="00922B0A">
        <w:rPr>
          <w:rFonts w:ascii="Arial" w:eastAsia="DengXian" w:hAnsi="Arial" w:cs="Arial"/>
          <w:noProof w:val="0"/>
          <w:color w:val="auto"/>
          <w:sz w:val="22"/>
          <w:szCs w:val="22"/>
          <w:lang w:eastAsia="zh-CN"/>
        </w:rPr>
        <w:lastRenderedPageBreak/>
        <w:t>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w:t>
      </w:r>
      <w:bookmarkStart w:id="2" w:name="_Ref511893940"/>
      <w:bookmarkStart w:id="3"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bookmarkStart w:id="4" w:name="_GoBack"/>
      <w:bookmarkEnd w:id="4"/>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Ogledni primjer - Obrazac izjave o nekažnjavanju – poslovni nastan izvan Republike Hrvatske</w:t>
      </w:r>
      <w:bookmarkEnd w:id="2"/>
      <w:bookmarkEnd w:id="3"/>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lastRenderedPageBreak/>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lastRenderedPageBreak/>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nastana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Ogledni primjer - Obrazac izjave o nepostojanju okolnosti iz članka 252. stavak 1. točka 2. – poslovni nastan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adresa gospodarskog subjekta, OIB zemlje poslovnog nastana)</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nastana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21"/>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022" w:rsidRDefault="00914022">
      <w:r>
        <w:separator/>
      </w:r>
    </w:p>
  </w:endnote>
  <w:endnote w:type="continuationSeparator" w:id="0">
    <w:p w:rsidR="00914022" w:rsidRDefault="0091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0"/>
    <w:family w:val="swiss"/>
    <w:pitch w:val="variable"/>
    <w:sig w:usb0="00040003" w:usb1="00000000" w:usb2="00000000" w:usb3="00000000" w:csb0="00000001" w:csb1="00000000"/>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914022" w:rsidTr="00433B2C">
      <w:tc>
        <w:tcPr>
          <w:tcW w:w="3237" w:type="dxa"/>
        </w:tcPr>
        <w:p w:rsidR="00914022" w:rsidRDefault="00914022" w:rsidP="00C04DE5">
          <w:pPr>
            <w:jc w:val="center"/>
          </w:pPr>
          <w:r>
            <w:drawing>
              <wp:inline distT="0" distB="0" distL="0" distR="0" wp14:anchorId="040A7B61" wp14:editId="212BDE87">
                <wp:extent cx="1426845" cy="792480"/>
                <wp:effectExtent l="0" t="0" r="190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914022" w:rsidRDefault="00914022" w:rsidP="00C04DE5">
          <w:pPr>
            <w:jc w:val="center"/>
          </w:pPr>
          <w:r>
            <w:drawing>
              <wp:inline distT="0" distB="0" distL="0" distR="0" wp14:anchorId="2B04B3EA" wp14:editId="6E76EDCC">
                <wp:extent cx="1493520" cy="774065"/>
                <wp:effectExtent l="0" t="0" r="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914022" w:rsidRDefault="00914022" w:rsidP="00C04DE5">
          <w:pPr>
            <w:jc w:val="center"/>
          </w:pPr>
          <w:r>
            <w:drawing>
              <wp:inline distT="0" distB="0" distL="0" distR="0" wp14:anchorId="638DAA7C" wp14:editId="4CD24F28">
                <wp:extent cx="1548765" cy="81724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914022" w:rsidRPr="001A48D4" w:rsidRDefault="00914022" w:rsidP="00C04DE5">
    <w:pPr>
      <w:jc w:val="center"/>
      <w:rPr>
        <w:sz w:val="14"/>
        <w:szCs w:val="14"/>
      </w:rPr>
    </w:pPr>
    <w:r>
      <w:tab/>
    </w:r>
    <w:r w:rsidRPr="001A48D4">
      <w:rPr>
        <w:sz w:val="14"/>
        <w:szCs w:val="14"/>
      </w:rPr>
      <w:t xml:space="preserve">                                                                 </w:t>
    </w:r>
  </w:p>
  <w:p w:rsidR="00914022" w:rsidRDefault="00914022" w:rsidP="00B44521">
    <w:pPr>
      <w:jc w:val="center"/>
      <w:rPr>
        <w:sz w:val="14"/>
        <w:szCs w:val="14"/>
      </w:rPr>
    </w:pPr>
    <w:r>
      <w:tab/>
    </w:r>
    <w:r w:rsidRPr="001A48D4">
      <w:rPr>
        <w:sz w:val="14"/>
        <w:szCs w:val="14"/>
      </w:rPr>
      <w:t xml:space="preserve">                                                                 </w:t>
    </w:r>
  </w:p>
  <w:p w:rsidR="00914022" w:rsidRDefault="00914022" w:rsidP="00B44521">
    <w:pPr>
      <w:pStyle w:val="Podnoje"/>
      <w:tabs>
        <w:tab w:val="clear" w:pos="4536"/>
        <w:tab w:val="clear" w:pos="9072"/>
        <w:tab w:val="left" w:pos="4282"/>
      </w:tabs>
    </w:pPr>
  </w:p>
  <w:p w:rsidR="00914022" w:rsidRDefault="00914022" w:rsidP="00B44521">
    <w:pPr>
      <w:pStyle w:val="Podnoje"/>
      <w:tabs>
        <w:tab w:val="clear" w:pos="4536"/>
        <w:tab w:val="clear" w:pos="9072"/>
        <w:tab w:val="left" w:pos="4282"/>
      </w:tabs>
    </w:pPr>
  </w:p>
  <w:p w:rsidR="00914022" w:rsidRDefault="00914022"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Content>
      <w:p w:rsidR="00914022" w:rsidRPr="000E5999" w:rsidRDefault="00914022">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BB359E">
          <w:rPr>
            <w:rFonts w:ascii="Arial" w:hAnsi="Arial" w:cs="Arial"/>
            <w:sz w:val="20"/>
            <w:szCs w:val="20"/>
          </w:rPr>
          <w:t>30</w:t>
        </w:r>
        <w:r w:rsidRPr="000E5999">
          <w:rPr>
            <w:rFonts w:ascii="Arial" w:hAnsi="Arial" w:cs="Arial"/>
            <w:sz w:val="20"/>
            <w:szCs w:val="20"/>
          </w:rPr>
          <w:fldChar w:fldCharType="end"/>
        </w:r>
      </w:p>
    </w:sdtContent>
  </w:sdt>
  <w:p w:rsidR="00914022" w:rsidRDefault="0091402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617951"/>
      <w:docPartObj>
        <w:docPartGallery w:val="Page Numbers (Bottom of Page)"/>
        <w:docPartUnique/>
      </w:docPartObj>
    </w:sdtPr>
    <w:sdtContent>
      <w:p w:rsidR="00914022" w:rsidRDefault="00914022">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BB359E">
          <w:rPr>
            <w:rFonts w:ascii="Arial" w:hAnsi="Arial" w:cs="Arial"/>
            <w:sz w:val="20"/>
            <w:szCs w:val="20"/>
          </w:rPr>
          <w:t>1</w:t>
        </w:r>
        <w:r w:rsidRPr="00DC158A">
          <w:rPr>
            <w:rFonts w:ascii="Arial" w:hAnsi="Arial" w:cs="Arial"/>
            <w:sz w:val="20"/>
            <w:szCs w:val="20"/>
          </w:rPr>
          <w:fldChar w:fldCharType="end"/>
        </w:r>
      </w:p>
    </w:sdtContent>
  </w:sdt>
  <w:p w:rsidR="00914022" w:rsidRDefault="00914022">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022" w:rsidRDefault="00914022">
      <w:r>
        <w:separator/>
      </w:r>
    </w:p>
  </w:footnote>
  <w:footnote w:type="continuationSeparator" w:id="0">
    <w:p w:rsidR="00914022" w:rsidRDefault="009140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3">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6"/>
  </w:num>
  <w:num w:numId="2">
    <w:abstractNumId w:val="5"/>
  </w:num>
  <w:num w:numId="3">
    <w:abstractNumId w:val="1"/>
  </w:num>
  <w:num w:numId="4">
    <w:abstractNumId w:val="8"/>
  </w:num>
  <w:num w:numId="5">
    <w:abstractNumId w:val="9"/>
  </w:num>
  <w:num w:numId="6">
    <w:abstractNumId w:val="3"/>
  </w:num>
  <w:num w:numId="7">
    <w:abstractNumId w:val="11"/>
  </w:num>
  <w:num w:numId="8">
    <w:abstractNumId w:val="21"/>
  </w:num>
  <w:num w:numId="9">
    <w:abstractNumId w:val="22"/>
  </w:num>
  <w:num w:numId="10">
    <w:abstractNumId w:val="24"/>
  </w:num>
  <w:num w:numId="11">
    <w:abstractNumId w:val="12"/>
  </w:num>
  <w:num w:numId="12">
    <w:abstractNumId w:val="19"/>
  </w:num>
  <w:num w:numId="13">
    <w:abstractNumId w:val="17"/>
  </w:num>
  <w:num w:numId="14">
    <w:abstractNumId w:val="23"/>
  </w:num>
  <w:num w:numId="15">
    <w:abstractNumId w:val="4"/>
  </w:num>
  <w:num w:numId="16">
    <w:abstractNumId w:val="7"/>
  </w:num>
  <w:num w:numId="17">
    <w:abstractNumId w:val="10"/>
  </w:num>
  <w:num w:numId="18">
    <w:abstractNumId w:val="6"/>
  </w:num>
  <w:num w:numId="19">
    <w:abstractNumId w:val="2"/>
  </w:num>
  <w:num w:numId="20">
    <w:abstractNumId w:val="27"/>
  </w:num>
  <w:num w:numId="21">
    <w:abstractNumId w:val="25"/>
  </w:num>
  <w:num w:numId="22">
    <w:abstractNumId w:val="13"/>
  </w:num>
  <w:num w:numId="23">
    <w:abstractNumId w:val="18"/>
  </w:num>
  <w:num w:numId="24">
    <w:abstractNumId w:val="20"/>
  </w:num>
  <w:num w:numId="25">
    <w:abstractNumId w:val="0"/>
  </w:num>
  <w:num w:numId="26">
    <w:abstractNumId w:val="28"/>
  </w:num>
  <w:num w:numId="27">
    <w:abstractNumId w:val="15"/>
  </w:num>
  <w:num w:numId="28">
    <w:abstractNumId w:val="14"/>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3114"/>
    <w:rsid w:val="00003650"/>
    <w:rsid w:val="0000538D"/>
    <w:rsid w:val="00005B30"/>
    <w:rsid w:val="0000631A"/>
    <w:rsid w:val="000069C9"/>
    <w:rsid w:val="000079DA"/>
    <w:rsid w:val="0001347B"/>
    <w:rsid w:val="000161E6"/>
    <w:rsid w:val="00020C9F"/>
    <w:rsid w:val="00022DFD"/>
    <w:rsid w:val="00023C65"/>
    <w:rsid w:val="00024FB5"/>
    <w:rsid w:val="000307B3"/>
    <w:rsid w:val="0003247F"/>
    <w:rsid w:val="00033D3F"/>
    <w:rsid w:val="00033FF4"/>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90457"/>
    <w:rsid w:val="00090CE2"/>
    <w:rsid w:val="0009123C"/>
    <w:rsid w:val="0009735F"/>
    <w:rsid w:val="000A13F3"/>
    <w:rsid w:val="000A2739"/>
    <w:rsid w:val="000A5DDA"/>
    <w:rsid w:val="000A7B79"/>
    <w:rsid w:val="000B1622"/>
    <w:rsid w:val="000B192F"/>
    <w:rsid w:val="000B25DB"/>
    <w:rsid w:val="000B712F"/>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E3B"/>
    <w:rsid w:val="000E49AA"/>
    <w:rsid w:val="000E5999"/>
    <w:rsid w:val="000E65F1"/>
    <w:rsid w:val="000F2376"/>
    <w:rsid w:val="000F3954"/>
    <w:rsid w:val="000F49BD"/>
    <w:rsid w:val="000F6EBF"/>
    <w:rsid w:val="00100C3D"/>
    <w:rsid w:val="00105F61"/>
    <w:rsid w:val="001076D0"/>
    <w:rsid w:val="00107BFD"/>
    <w:rsid w:val="00111B3A"/>
    <w:rsid w:val="00112AD4"/>
    <w:rsid w:val="0011423E"/>
    <w:rsid w:val="001152F4"/>
    <w:rsid w:val="00120260"/>
    <w:rsid w:val="0012056C"/>
    <w:rsid w:val="0012257F"/>
    <w:rsid w:val="00130F71"/>
    <w:rsid w:val="00132620"/>
    <w:rsid w:val="001340FC"/>
    <w:rsid w:val="00136370"/>
    <w:rsid w:val="0013680C"/>
    <w:rsid w:val="0013778C"/>
    <w:rsid w:val="0014466B"/>
    <w:rsid w:val="0014689B"/>
    <w:rsid w:val="00150ACC"/>
    <w:rsid w:val="00151C12"/>
    <w:rsid w:val="00153690"/>
    <w:rsid w:val="00157709"/>
    <w:rsid w:val="001617FA"/>
    <w:rsid w:val="001624BD"/>
    <w:rsid w:val="00162F4C"/>
    <w:rsid w:val="00167B16"/>
    <w:rsid w:val="0017142F"/>
    <w:rsid w:val="00176D91"/>
    <w:rsid w:val="00177062"/>
    <w:rsid w:val="00177C20"/>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C0FE5"/>
    <w:rsid w:val="001C212D"/>
    <w:rsid w:val="001C23BB"/>
    <w:rsid w:val="001C451B"/>
    <w:rsid w:val="001C57F0"/>
    <w:rsid w:val="001C6FB3"/>
    <w:rsid w:val="001C7C96"/>
    <w:rsid w:val="001D3CAA"/>
    <w:rsid w:val="001D4EBB"/>
    <w:rsid w:val="001D6C58"/>
    <w:rsid w:val="001E2E32"/>
    <w:rsid w:val="001E6C50"/>
    <w:rsid w:val="001F6F8B"/>
    <w:rsid w:val="00200B9E"/>
    <w:rsid w:val="00202F89"/>
    <w:rsid w:val="002036AD"/>
    <w:rsid w:val="00204141"/>
    <w:rsid w:val="0020436C"/>
    <w:rsid w:val="002056F1"/>
    <w:rsid w:val="002072B4"/>
    <w:rsid w:val="00207788"/>
    <w:rsid w:val="00211B2F"/>
    <w:rsid w:val="00217BFE"/>
    <w:rsid w:val="00221ED1"/>
    <w:rsid w:val="002253E8"/>
    <w:rsid w:val="00230357"/>
    <w:rsid w:val="00231266"/>
    <w:rsid w:val="00237BB8"/>
    <w:rsid w:val="00240A1A"/>
    <w:rsid w:val="00243CC5"/>
    <w:rsid w:val="00245F95"/>
    <w:rsid w:val="00246E06"/>
    <w:rsid w:val="00251004"/>
    <w:rsid w:val="002533AD"/>
    <w:rsid w:val="002543A2"/>
    <w:rsid w:val="002548AA"/>
    <w:rsid w:val="00260D10"/>
    <w:rsid w:val="00263860"/>
    <w:rsid w:val="002675AF"/>
    <w:rsid w:val="00267FE3"/>
    <w:rsid w:val="00271647"/>
    <w:rsid w:val="00273E88"/>
    <w:rsid w:val="00274C94"/>
    <w:rsid w:val="002778AF"/>
    <w:rsid w:val="002806DE"/>
    <w:rsid w:val="00283714"/>
    <w:rsid w:val="002842CD"/>
    <w:rsid w:val="00291C4A"/>
    <w:rsid w:val="00293366"/>
    <w:rsid w:val="00293F2F"/>
    <w:rsid w:val="002972D9"/>
    <w:rsid w:val="00297975"/>
    <w:rsid w:val="002A324A"/>
    <w:rsid w:val="002A67DA"/>
    <w:rsid w:val="002A68BF"/>
    <w:rsid w:val="002A6C07"/>
    <w:rsid w:val="002B15BB"/>
    <w:rsid w:val="002B2B9F"/>
    <w:rsid w:val="002B3AB2"/>
    <w:rsid w:val="002B4DF0"/>
    <w:rsid w:val="002B6DE3"/>
    <w:rsid w:val="002C1FCA"/>
    <w:rsid w:val="002C30AF"/>
    <w:rsid w:val="002C59F3"/>
    <w:rsid w:val="002C71D4"/>
    <w:rsid w:val="002D2C18"/>
    <w:rsid w:val="002D4055"/>
    <w:rsid w:val="002D4C62"/>
    <w:rsid w:val="002D5881"/>
    <w:rsid w:val="002D60AA"/>
    <w:rsid w:val="002D672C"/>
    <w:rsid w:val="002E2923"/>
    <w:rsid w:val="002E2A98"/>
    <w:rsid w:val="002E5383"/>
    <w:rsid w:val="002E79AE"/>
    <w:rsid w:val="002F11C7"/>
    <w:rsid w:val="002F1989"/>
    <w:rsid w:val="002F1C17"/>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22AE"/>
    <w:rsid w:val="0036387F"/>
    <w:rsid w:val="0036407B"/>
    <w:rsid w:val="003651C4"/>
    <w:rsid w:val="00372449"/>
    <w:rsid w:val="00374220"/>
    <w:rsid w:val="00376552"/>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292F"/>
    <w:rsid w:val="003F457F"/>
    <w:rsid w:val="003F4C85"/>
    <w:rsid w:val="003F527D"/>
    <w:rsid w:val="003F52AA"/>
    <w:rsid w:val="003F5A5D"/>
    <w:rsid w:val="003F7095"/>
    <w:rsid w:val="00400197"/>
    <w:rsid w:val="00400265"/>
    <w:rsid w:val="004023D1"/>
    <w:rsid w:val="0040299C"/>
    <w:rsid w:val="00402AE9"/>
    <w:rsid w:val="00410AE7"/>
    <w:rsid w:val="0041395A"/>
    <w:rsid w:val="00415DB6"/>
    <w:rsid w:val="00416299"/>
    <w:rsid w:val="00417CA6"/>
    <w:rsid w:val="004207BF"/>
    <w:rsid w:val="00426CA7"/>
    <w:rsid w:val="00433B2C"/>
    <w:rsid w:val="00435335"/>
    <w:rsid w:val="00435790"/>
    <w:rsid w:val="0043695C"/>
    <w:rsid w:val="00450716"/>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5D10"/>
    <w:rsid w:val="004C66AA"/>
    <w:rsid w:val="004D0852"/>
    <w:rsid w:val="004D5F75"/>
    <w:rsid w:val="004E32AC"/>
    <w:rsid w:val="004E4360"/>
    <w:rsid w:val="004F117C"/>
    <w:rsid w:val="004F40A3"/>
    <w:rsid w:val="004F6D3F"/>
    <w:rsid w:val="005032B4"/>
    <w:rsid w:val="005040F1"/>
    <w:rsid w:val="005041AB"/>
    <w:rsid w:val="00504BE0"/>
    <w:rsid w:val="00517C96"/>
    <w:rsid w:val="005200C0"/>
    <w:rsid w:val="00522D8F"/>
    <w:rsid w:val="0052433B"/>
    <w:rsid w:val="00525504"/>
    <w:rsid w:val="005279E3"/>
    <w:rsid w:val="0053104B"/>
    <w:rsid w:val="00531A5B"/>
    <w:rsid w:val="005352D4"/>
    <w:rsid w:val="0053724D"/>
    <w:rsid w:val="0054106F"/>
    <w:rsid w:val="00541C0B"/>
    <w:rsid w:val="00547B3E"/>
    <w:rsid w:val="00552642"/>
    <w:rsid w:val="00552EA7"/>
    <w:rsid w:val="00556537"/>
    <w:rsid w:val="0055721F"/>
    <w:rsid w:val="0056346B"/>
    <w:rsid w:val="005671A9"/>
    <w:rsid w:val="00572822"/>
    <w:rsid w:val="00574760"/>
    <w:rsid w:val="00575655"/>
    <w:rsid w:val="005776F4"/>
    <w:rsid w:val="00581491"/>
    <w:rsid w:val="0058173D"/>
    <w:rsid w:val="00582CE2"/>
    <w:rsid w:val="00582EF4"/>
    <w:rsid w:val="00583E3E"/>
    <w:rsid w:val="00586670"/>
    <w:rsid w:val="00590138"/>
    <w:rsid w:val="0059288C"/>
    <w:rsid w:val="00595E46"/>
    <w:rsid w:val="005A15A6"/>
    <w:rsid w:val="005A25C4"/>
    <w:rsid w:val="005A51BA"/>
    <w:rsid w:val="005B15FA"/>
    <w:rsid w:val="005B1F1E"/>
    <w:rsid w:val="005B395F"/>
    <w:rsid w:val="005B6618"/>
    <w:rsid w:val="005B764C"/>
    <w:rsid w:val="005C21DF"/>
    <w:rsid w:val="005C23F8"/>
    <w:rsid w:val="005C38B1"/>
    <w:rsid w:val="005C47C7"/>
    <w:rsid w:val="005C5BDD"/>
    <w:rsid w:val="005C6EF8"/>
    <w:rsid w:val="005C763A"/>
    <w:rsid w:val="005D2ECF"/>
    <w:rsid w:val="005D43DC"/>
    <w:rsid w:val="005D4CAD"/>
    <w:rsid w:val="005D68B8"/>
    <w:rsid w:val="005E4BD4"/>
    <w:rsid w:val="005F2C8C"/>
    <w:rsid w:val="005F43B3"/>
    <w:rsid w:val="005F60C6"/>
    <w:rsid w:val="00602017"/>
    <w:rsid w:val="00602401"/>
    <w:rsid w:val="0060437C"/>
    <w:rsid w:val="00606446"/>
    <w:rsid w:val="00606844"/>
    <w:rsid w:val="00612A22"/>
    <w:rsid w:val="00614393"/>
    <w:rsid w:val="006146A4"/>
    <w:rsid w:val="00615F9C"/>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5343C"/>
    <w:rsid w:val="00656F3F"/>
    <w:rsid w:val="0066424C"/>
    <w:rsid w:val="00670B9D"/>
    <w:rsid w:val="00672607"/>
    <w:rsid w:val="0067503C"/>
    <w:rsid w:val="00675C80"/>
    <w:rsid w:val="00676BC3"/>
    <w:rsid w:val="00677191"/>
    <w:rsid w:val="0067719D"/>
    <w:rsid w:val="006812EE"/>
    <w:rsid w:val="00690E62"/>
    <w:rsid w:val="006911EF"/>
    <w:rsid w:val="00693EE8"/>
    <w:rsid w:val="006A12D4"/>
    <w:rsid w:val="006A4A79"/>
    <w:rsid w:val="006A6455"/>
    <w:rsid w:val="006A69B1"/>
    <w:rsid w:val="006B2E4F"/>
    <w:rsid w:val="006B604C"/>
    <w:rsid w:val="006C14C1"/>
    <w:rsid w:val="006C3ECB"/>
    <w:rsid w:val="006C6DBB"/>
    <w:rsid w:val="006D2553"/>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C10"/>
    <w:rsid w:val="00724B84"/>
    <w:rsid w:val="0072554E"/>
    <w:rsid w:val="00734C35"/>
    <w:rsid w:val="00736185"/>
    <w:rsid w:val="00742619"/>
    <w:rsid w:val="007439D7"/>
    <w:rsid w:val="007443BB"/>
    <w:rsid w:val="0074619C"/>
    <w:rsid w:val="007478A4"/>
    <w:rsid w:val="00750BE9"/>
    <w:rsid w:val="00750D76"/>
    <w:rsid w:val="00763FBB"/>
    <w:rsid w:val="0076663C"/>
    <w:rsid w:val="00766CE5"/>
    <w:rsid w:val="00766ECE"/>
    <w:rsid w:val="00770362"/>
    <w:rsid w:val="0077075D"/>
    <w:rsid w:val="00772987"/>
    <w:rsid w:val="00774B1D"/>
    <w:rsid w:val="00781E42"/>
    <w:rsid w:val="00782CA9"/>
    <w:rsid w:val="00783007"/>
    <w:rsid w:val="00785528"/>
    <w:rsid w:val="007959EA"/>
    <w:rsid w:val="00796FF3"/>
    <w:rsid w:val="007A67E4"/>
    <w:rsid w:val="007B43EA"/>
    <w:rsid w:val="007B482C"/>
    <w:rsid w:val="007B546D"/>
    <w:rsid w:val="007B62B9"/>
    <w:rsid w:val="007C1282"/>
    <w:rsid w:val="007C1F73"/>
    <w:rsid w:val="007C25A7"/>
    <w:rsid w:val="007C3183"/>
    <w:rsid w:val="007C6C04"/>
    <w:rsid w:val="007D01AC"/>
    <w:rsid w:val="007D1DE6"/>
    <w:rsid w:val="007D48FA"/>
    <w:rsid w:val="007D55B7"/>
    <w:rsid w:val="007E0339"/>
    <w:rsid w:val="007E704C"/>
    <w:rsid w:val="007E7294"/>
    <w:rsid w:val="007F1187"/>
    <w:rsid w:val="007F1712"/>
    <w:rsid w:val="007F7C1E"/>
    <w:rsid w:val="00801ABF"/>
    <w:rsid w:val="00802E7F"/>
    <w:rsid w:val="00803ACA"/>
    <w:rsid w:val="00804187"/>
    <w:rsid w:val="008058B3"/>
    <w:rsid w:val="00807EE2"/>
    <w:rsid w:val="008132BC"/>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75B0D"/>
    <w:rsid w:val="0087622F"/>
    <w:rsid w:val="00884285"/>
    <w:rsid w:val="00887EF3"/>
    <w:rsid w:val="00893785"/>
    <w:rsid w:val="00894725"/>
    <w:rsid w:val="00895061"/>
    <w:rsid w:val="0089642F"/>
    <w:rsid w:val="008973C1"/>
    <w:rsid w:val="008A18B1"/>
    <w:rsid w:val="008A281B"/>
    <w:rsid w:val="008A3D6F"/>
    <w:rsid w:val="008A4324"/>
    <w:rsid w:val="008A6F77"/>
    <w:rsid w:val="008B39AC"/>
    <w:rsid w:val="008C21F9"/>
    <w:rsid w:val="008C3363"/>
    <w:rsid w:val="008C49CD"/>
    <w:rsid w:val="008C4B45"/>
    <w:rsid w:val="008C6964"/>
    <w:rsid w:val="008C7275"/>
    <w:rsid w:val="008D0E14"/>
    <w:rsid w:val="008D0E39"/>
    <w:rsid w:val="008D10A3"/>
    <w:rsid w:val="008D7D57"/>
    <w:rsid w:val="008E12B6"/>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7BFD"/>
    <w:rsid w:val="00920DF5"/>
    <w:rsid w:val="00921058"/>
    <w:rsid w:val="00922B0A"/>
    <w:rsid w:val="0092328B"/>
    <w:rsid w:val="009300A6"/>
    <w:rsid w:val="00931839"/>
    <w:rsid w:val="00932B6A"/>
    <w:rsid w:val="00934472"/>
    <w:rsid w:val="00942B7B"/>
    <w:rsid w:val="00943782"/>
    <w:rsid w:val="009453A1"/>
    <w:rsid w:val="00947AF5"/>
    <w:rsid w:val="009520EC"/>
    <w:rsid w:val="00955561"/>
    <w:rsid w:val="009563B8"/>
    <w:rsid w:val="009573BB"/>
    <w:rsid w:val="00960724"/>
    <w:rsid w:val="00962747"/>
    <w:rsid w:val="009666A7"/>
    <w:rsid w:val="0096735A"/>
    <w:rsid w:val="00967D01"/>
    <w:rsid w:val="00967D3B"/>
    <w:rsid w:val="00973546"/>
    <w:rsid w:val="009741AB"/>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E2536"/>
    <w:rsid w:val="009E35FE"/>
    <w:rsid w:val="009E4EEF"/>
    <w:rsid w:val="009E64EE"/>
    <w:rsid w:val="009E658C"/>
    <w:rsid w:val="00A03210"/>
    <w:rsid w:val="00A05670"/>
    <w:rsid w:val="00A1203D"/>
    <w:rsid w:val="00A12EB4"/>
    <w:rsid w:val="00A16CFD"/>
    <w:rsid w:val="00A21118"/>
    <w:rsid w:val="00A2268E"/>
    <w:rsid w:val="00A2484F"/>
    <w:rsid w:val="00A27C97"/>
    <w:rsid w:val="00A27E3E"/>
    <w:rsid w:val="00A31CA1"/>
    <w:rsid w:val="00A31D4D"/>
    <w:rsid w:val="00A349A3"/>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3E2B"/>
    <w:rsid w:val="00AC711A"/>
    <w:rsid w:val="00AE4728"/>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27CC2"/>
    <w:rsid w:val="00B308B8"/>
    <w:rsid w:val="00B34695"/>
    <w:rsid w:val="00B3527E"/>
    <w:rsid w:val="00B36DB2"/>
    <w:rsid w:val="00B411A4"/>
    <w:rsid w:val="00B421D5"/>
    <w:rsid w:val="00B44521"/>
    <w:rsid w:val="00B53698"/>
    <w:rsid w:val="00B54631"/>
    <w:rsid w:val="00B60BC8"/>
    <w:rsid w:val="00B61A4C"/>
    <w:rsid w:val="00B635F1"/>
    <w:rsid w:val="00B63EF8"/>
    <w:rsid w:val="00B66D82"/>
    <w:rsid w:val="00B674E4"/>
    <w:rsid w:val="00B67AE2"/>
    <w:rsid w:val="00B726D0"/>
    <w:rsid w:val="00B72A5E"/>
    <w:rsid w:val="00B731AC"/>
    <w:rsid w:val="00B743CD"/>
    <w:rsid w:val="00B80258"/>
    <w:rsid w:val="00B818BA"/>
    <w:rsid w:val="00B83A32"/>
    <w:rsid w:val="00B90AB6"/>
    <w:rsid w:val="00B91649"/>
    <w:rsid w:val="00B91672"/>
    <w:rsid w:val="00B933AE"/>
    <w:rsid w:val="00BA0D6E"/>
    <w:rsid w:val="00BA1404"/>
    <w:rsid w:val="00BB1616"/>
    <w:rsid w:val="00BB359E"/>
    <w:rsid w:val="00BB42B6"/>
    <w:rsid w:val="00BB4EAD"/>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AF3"/>
    <w:rsid w:val="00C05D96"/>
    <w:rsid w:val="00C06E08"/>
    <w:rsid w:val="00C1277B"/>
    <w:rsid w:val="00C1363A"/>
    <w:rsid w:val="00C15ADF"/>
    <w:rsid w:val="00C23FAA"/>
    <w:rsid w:val="00C24039"/>
    <w:rsid w:val="00C24463"/>
    <w:rsid w:val="00C265C0"/>
    <w:rsid w:val="00C26BD6"/>
    <w:rsid w:val="00C27849"/>
    <w:rsid w:val="00C2794E"/>
    <w:rsid w:val="00C311D3"/>
    <w:rsid w:val="00C31CBA"/>
    <w:rsid w:val="00C41821"/>
    <w:rsid w:val="00C43E31"/>
    <w:rsid w:val="00C441A7"/>
    <w:rsid w:val="00C4429A"/>
    <w:rsid w:val="00C45F3A"/>
    <w:rsid w:val="00C461B9"/>
    <w:rsid w:val="00C47B22"/>
    <w:rsid w:val="00C50EE9"/>
    <w:rsid w:val="00C52B05"/>
    <w:rsid w:val="00C55756"/>
    <w:rsid w:val="00C55791"/>
    <w:rsid w:val="00C56765"/>
    <w:rsid w:val="00C5701A"/>
    <w:rsid w:val="00C579AE"/>
    <w:rsid w:val="00C61BDC"/>
    <w:rsid w:val="00C66780"/>
    <w:rsid w:val="00C703AF"/>
    <w:rsid w:val="00C71CD7"/>
    <w:rsid w:val="00C724CF"/>
    <w:rsid w:val="00C74EDC"/>
    <w:rsid w:val="00C7537D"/>
    <w:rsid w:val="00C80EF6"/>
    <w:rsid w:val="00C810B8"/>
    <w:rsid w:val="00C81BE7"/>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1CB3"/>
    <w:rsid w:val="00CD38A3"/>
    <w:rsid w:val="00CD46EC"/>
    <w:rsid w:val="00CD5744"/>
    <w:rsid w:val="00CD5AEA"/>
    <w:rsid w:val="00CE52BF"/>
    <w:rsid w:val="00CE5BE8"/>
    <w:rsid w:val="00CF0F23"/>
    <w:rsid w:val="00CF3B1C"/>
    <w:rsid w:val="00CF4B46"/>
    <w:rsid w:val="00CF595D"/>
    <w:rsid w:val="00CF5F28"/>
    <w:rsid w:val="00CF7A66"/>
    <w:rsid w:val="00D03380"/>
    <w:rsid w:val="00D122AA"/>
    <w:rsid w:val="00D1246C"/>
    <w:rsid w:val="00D12D35"/>
    <w:rsid w:val="00D131A2"/>
    <w:rsid w:val="00D14E05"/>
    <w:rsid w:val="00D162D5"/>
    <w:rsid w:val="00D216A8"/>
    <w:rsid w:val="00D2230B"/>
    <w:rsid w:val="00D23A1A"/>
    <w:rsid w:val="00D23F35"/>
    <w:rsid w:val="00D25401"/>
    <w:rsid w:val="00D27945"/>
    <w:rsid w:val="00D32D88"/>
    <w:rsid w:val="00D336E1"/>
    <w:rsid w:val="00D33855"/>
    <w:rsid w:val="00D3552A"/>
    <w:rsid w:val="00D401FD"/>
    <w:rsid w:val="00D42FAF"/>
    <w:rsid w:val="00D430EE"/>
    <w:rsid w:val="00D50F58"/>
    <w:rsid w:val="00D52908"/>
    <w:rsid w:val="00D538E4"/>
    <w:rsid w:val="00D625AF"/>
    <w:rsid w:val="00D63C0C"/>
    <w:rsid w:val="00D70344"/>
    <w:rsid w:val="00D7038C"/>
    <w:rsid w:val="00D71C27"/>
    <w:rsid w:val="00D745F8"/>
    <w:rsid w:val="00D75C29"/>
    <w:rsid w:val="00D81F61"/>
    <w:rsid w:val="00D83E04"/>
    <w:rsid w:val="00D84440"/>
    <w:rsid w:val="00D93B1A"/>
    <w:rsid w:val="00D97438"/>
    <w:rsid w:val="00D977AB"/>
    <w:rsid w:val="00DA2965"/>
    <w:rsid w:val="00DA356A"/>
    <w:rsid w:val="00DA7F66"/>
    <w:rsid w:val="00DB1D07"/>
    <w:rsid w:val="00DB45F5"/>
    <w:rsid w:val="00DB74F6"/>
    <w:rsid w:val="00DB7717"/>
    <w:rsid w:val="00DC158A"/>
    <w:rsid w:val="00DC2BF3"/>
    <w:rsid w:val="00DC32E3"/>
    <w:rsid w:val="00DC5291"/>
    <w:rsid w:val="00DD14B1"/>
    <w:rsid w:val="00DD2310"/>
    <w:rsid w:val="00DD2BF4"/>
    <w:rsid w:val="00DD43C5"/>
    <w:rsid w:val="00DD449E"/>
    <w:rsid w:val="00DE0D1A"/>
    <w:rsid w:val="00DE2507"/>
    <w:rsid w:val="00DE29A8"/>
    <w:rsid w:val="00DE3AFD"/>
    <w:rsid w:val="00DE3C5F"/>
    <w:rsid w:val="00DE61E5"/>
    <w:rsid w:val="00DE7AC5"/>
    <w:rsid w:val="00DF08FD"/>
    <w:rsid w:val="00DF1E93"/>
    <w:rsid w:val="00DF38AA"/>
    <w:rsid w:val="00E01E23"/>
    <w:rsid w:val="00E01E98"/>
    <w:rsid w:val="00E0358D"/>
    <w:rsid w:val="00E0672F"/>
    <w:rsid w:val="00E079C3"/>
    <w:rsid w:val="00E132E9"/>
    <w:rsid w:val="00E13EF9"/>
    <w:rsid w:val="00E156EF"/>
    <w:rsid w:val="00E15AE2"/>
    <w:rsid w:val="00E20501"/>
    <w:rsid w:val="00E21DA2"/>
    <w:rsid w:val="00E23618"/>
    <w:rsid w:val="00E2502E"/>
    <w:rsid w:val="00E2507A"/>
    <w:rsid w:val="00E26E63"/>
    <w:rsid w:val="00E30AF2"/>
    <w:rsid w:val="00E313A8"/>
    <w:rsid w:val="00E32EB2"/>
    <w:rsid w:val="00E352D4"/>
    <w:rsid w:val="00E37A88"/>
    <w:rsid w:val="00E43C71"/>
    <w:rsid w:val="00E45CDC"/>
    <w:rsid w:val="00E47AD9"/>
    <w:rsid w:val="00E51BA2"/>
    <w:rsid w:val="00E57023"/>
    <w:rsid w:val="00E609A5"/>
    <w:rsid w:val="00E6115D"/>
    <w:rsid w:val="00E625E5"/>
    <w:rsid w:val="00E62627"/>
    <w:rsid w:val="00E636E7"/>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29EF"/>
    <w:rsid w:val="00EA4858"/>
    <w:rsid w:val="00EA56CF"/>
    <w:rsid w:val="00EB3167"/>
    <w:rsid w:val="00EC270B"/>
    <w:rsid w:val="00EC41AE"/>
    <w:rsid w:val="00EC5A01"/>
    <w:rsid w:val="00ED0588"/>
    <w:rsid w:val="00ED19B4"/>
    <w:rsid w:val="00ED4F2F"/>
    <w:rsid w:val="00ED6AC4"/>
    <w:rsid w:val="00ED762E"/>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6602"/>
    <w:rsid w:val="00F2458A"/>
    <w:rsid w:val="00F248DC"/>
    <w:rsid w:val="00F24DF9"/>
    <w:rsid w:val="00F26564"/>
    <w:rsid w:val="00F32F75"/>
    <w:rsid w:val="00F331E6"/>
    <w:rsid w:val="00F33BF8"/>
    <w:rsid w:val="00F34731"/>
    <w:rsid w:val="00F3752F"/>
    <w:rsid w:val="00F4170C"/>
    <w:rsid w:val="00F442F1"/>
    <w:rsid w:val="00F50D5D"/>
    <w:rsid w:val="00F54112"/>
    <w:rsid w:val="00F54F6A"/>
    <w:rsid w:val="00F55B2E"/>
    <w:rsid w:val="00F55D03"/>
    <w:rsid w:val="00F56EDD"/>
    <w:rsid w:val="00F61AB2"/>
    <w:rsid w:val="00F61EC1"/>
    <w:rsid w:val="00F6473E"/>
    <w:rsid w:val="00F66232"/>
    <w:rsid w:val="00F76849"/>
    <w:rsid w:val="00F76EBF"/>
    <w:rsid w:val="00F77F2A"/>
    <w:rsid w:val="00F817CE"/>
    <w:rsid w:val="00F82E8A"/>
    <w:rsid w:val="00F87431"/>
    <w:rsid w:val="00F947F2"/>
    <w:rsid w:val="00F97B59"/>
    <w:rsid w:val="00FA0D2B"/>
    <w:rsid w:val="00FA26AD"/>
    <w:rsid w:val="00FA30A2"/>
    <w:rsid w:val="00FA7D68"/>
    <w:rsid w:val="00FB2F98"/>
    <w:rsid w:val="00FB379C"/>
    <w:rsid w:val="00FB5307"/>
    <w:rsid w:val="00FC2AAA"/>
    <w:rsid w:val="00FC6686"/>
    <w:rsid w:val="00FD2815"/>
    <w:rsid w:val="00FD31F3"/>
    <w:rsid w:val="00FD4860"/>
    <w:rsid w:val="00FD7948"/>
    <w:rsid w:val="00FE0789"/>
    <w:rsid w:val="00FE142F"/>
    <w:rsid w:val="00FE4D09"/>
    <w:rsid w:val="00FE778C"/>
    <w:rsid w:val="00FF396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FollowedHyperlink" w:uiPriority="0" w:qFormat="1"/>
    <w:lsdException w:name="Strong" w:semiHidden="0" w:uiPriority="22" w:unhideWhenUsed="0" w:qFormat="1"/>
    <w:lsdException w:name="Emphasis" w:semiHidden="0" w:uiPriority="20" w:unhideWhenUsed="0" w:qFormat="1"/>
    <w:lsdException w:name="Normal (Web)" w:uiPriority="0" w:qFormat="1"/>
    <w:lsdException w:name="annotation subject"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qFormat="1"/>
    <w:lsdException w:name="header" w:uiPriority="0"/>
    <w:lsdException w:name="caption" w:uiPriority="0" w:qFormat="1"/>
    <w:lsdException w:name="footnote reference" w:uiPriority="0" w:qFormat="1"/>
    <w:lsdException w:name="annotation reference" w:uiPriority="0" w:qFormat="1"/>
    <w:lsdException w:name="page number" w:uiPriority="0" w:qFormat="1"/>
    <w:lsdException w:name="endnote reference" w:uiPriority="0" w:qFormat="1"/>
    <w:lsdException w:name="endnote text"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FollowedHyperlink" w:uiPriority="0" w:qFormat="1"/>
    <w:lsdException w:name="Strong" w:semiHidden="0" w:uiPriority="22" w:unhideWhenUsed="0" w:qFormat="1"/>
    <w:lsdException w:name="Emphasis" w:semiHidden="0" w:uiPriority="20" w:unhideWhenUsed="0" w:qFormat="1"/>
    <w:lsdException w:name="Normal (Web)" w:uiPriority="0" w:qFormat="1"/>
    <w:lsdException w:name="annotation subject" w:uiPriority="0" w:qFormat="1"/>
    <w:lsdException w:name="Balloon Text" w:uiPriority="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mgipu.hr/default.aspx?id=3811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javna.nabava@slatina.hr" TargetMode="External"/><Relationship Id="rId17" Type="http://schemas.openxmlformats.org/officeDocument/2006/relationships/hyperlink" Target="http://www.cut.hr" TargetMode="External"/><Relationship Id="rId2" Type="http://schemas.openxmlformats.org/officeDocument/2006/relationships/numbering" Target="numbering.xml"/><Relationship Id="rId16" Type="http://schemas.openxmlformats.org/officeDocument/2006/relationships/hyperlink" Target="http://psc.h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www.slatina.hr/portal/" TargetMode="External"/><Relationship Id="rId19" Type="http://schemas.openxmlformats.org/officeDocument/2006/relationships/hyperlink" Target="https://www.fina.hr/Default.aspx?sec=1812"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8E417-6BFC-4281-9703-E1088A513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50</Pages>
  <Words>25292</Words>
  <Characters>144166</Characters>
  <Application>Microsoft Office Word</Application>
  <DocSecurity>0</DocSecurity>
  <Lines>1201</Lines>
  <Paragraphs>338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Vesna Klement</cp:lastModifiedBy>
  <cp:revision>83</cp:revision>
  <cp:lastPrinted>2019-07-29T08:45:00Z</cp:lastPrinted>
  <dcterms:created xsi:type="dcterms:W3CDTF">2019-07-11T09:07:00Z</dcterms:created>
  <dcterms:modified xsi:type="dcterms:W3CDTF">2019-07-29T11:03:00Z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